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526D74C4" w:rsidR="00651C84" w:rsidRPr="002C7112" w:rsidRDefault="002C7112" w:rsidP="00F1171F">
      <w:pPr>
        <w:rPr>
          <w:rFonts w:ascii="Calibri Light"/>
          <w:b/>
          <w:bCs/>
          <w:sz w:val="52"/>
        </w:rPr>
      </w:pPr>
      <w:r w:rsidRPr="002C7112">
        <w:rPr>
          <w:rFonts w:ascii="Calibri Light"/>
          <w:b/>
          <w:bCs/>
          <w:color w:val="005F5F"/>
          <w:sz w:val="52"/>
        </w:rPr>
        <w:t>ADDENDUM:</w:t>
      </w:r>
    </w:p>
    <w:p w14:paraId="4461DB1F" w14:textId="198FD258" w:rsidR="00651C84" w:rsidRPr="002C7112" w:rsidRDefault="00736A78" w:rsidP="00F1171F">
      <w:pPr>
        <w:rPr>
          <w:rFonts w:ascii="Calibri Light" w:hAnsi="Calibri Light"/>
          <w:b/>
          <w:bCs/>
          <w:sz w:val="52"/>
        </w:rPr>
      </w:pPr>
      <w:r w:rsidRPr="002C7112">
        <w:rPr>
          <w:b/>
          <w:bCs/>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2C7112" w:rsidRPr="002C7112">
        <w:rPr>
          <w:rFonts w:ascii="Calibri Light" w:hAnsi="Calibri Light"/>
          <w:b/>
          <w:bCs/>
          <w:color w:val="005F5F"/>
          <w:sz w:val="52"/>
        </w:rPr>
        <w:t>KETTERING HEALTH WASHINGTON TOWNSHIP</w:t>
      </w:r>
      <w:r w:rsidR="00926AE0" w:rsidRPr="002C7112">
        <w:rPr>
          <w:rFonts w:ascii="Calibri Light" w:hAnsi="Calibri Light"/>
          <w:b/>
          <w:bCs/>
          <w:color w:val="005F5F"/>
          <w:sz w:val="52"/>
        </w:rPr>
        <w:t xml:space="preserve"> 20</w:t>
      </w:r>
      <w:r w:rsidR="00230082" w:rsidRPr="002C7112">
        <w:rPr>
          <w:rFonts w:ascii="Calibri Light" w:hAnsi="Calibri Light"/>
          <w:b/>
          <w:bCs/>
          <w:color w:val="005F5F"/>
          <w:sz w:val="52"/>
        </w:rPr>
        <w:t>20</w:t>
      </w:r>
      <w:r w:rsidR="00926AE0" w:rsidRPr="002C7112">
        <w:rPr>
          <w:rFonts w:ascii="Calibri Light" w:hAnsi="Calibri Light"/>
          <w:b/>
          <w:bCs/>
          <w:color w:val="005F5F"/>
          <w:sz w:val="52"/>
        </w:rPr>
        <w:t xml:space="preserve"> – 20</w:t>
      </w:r>
      <w:r w:rsidR="00230082" w:rsidRPr="002C7112">
        <w:rPr>
          <w:rFonts w:ascii="Calibri Light" w:hAnsi="Calibri Light"/>
          <w:b/>
          <w:bCs/>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452452A2"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Communit</w:t>
      </w:r>
      <w:r w:rsidR="00754B8F">
        <w:rPr>
          <w:rFonts w:ascii="Arial" w:hAnsi="Arial" w:cs="Arial"/>
          <w:color w:val="008080"/>
          <w:sz w:val="28"/>
          <w:szCs w:val="28"/>
        </w:rPr>
        <w:t>y</w:t>
      </w:r>
      <w:r w:rsidRPr="00B80623">
        <w:rPr>
          <w:rFonts w:ascii="Arial" w:hAnsi="Arial" w:cs="Arial"/>
          <w:color w:val="008080"/>
          <w:sz w:val="28"/>
          <w:szCs w:val="28"/>
        </w:rPr>
        <w:t xml:space="preserve"> Served</w:t>
      </w:r>
    </w:p>
    <w:p w14:paraId="4E669536" w14:textId="6094E7A6" w:rsidR="00651C84" w:rsidRDefault="00F1171F" w:rsidP="00F1171F">
      <w:pPr>
        <w:pStyle w:val="BodyText"/>
      </w:pPr>
      <w:r>
        <w:t xml:space="preserve">Montgomery </w:t>
      </w:r>
      <w:r w:rsidR="00754B8F">
        <w:t>County</w:t>
      </w:r>
      <w:r>
        <w:t xml:space="preserve">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39FC3337" w:rsidR="0035286F" w:rsidRPr="0035286F" w:rsidRDefault="0035286F" w:rsidP="00F1171F">
      <w:pPr>
        <w:pStyle w:val="BodyText"/>
      </w:pPr>
      <w:r w:rsidRPr="0035286F">
        <w:t xml:space="preserve">The priorities for </w:t>
      </w:r>
      <w:r w:rsidR="00657901">
        <w:t>Southview</w:t>
      </w:r>
      <w:r w:rsidR="00DC0D5C">
        <w:t xml:space="preserve"> Medical Center</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1E3AB7E3"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r w:rsidR="00F1171F">
        <w:t xml:space="preserve">, </w:t>
      </w:r>
      <w:r w:rsidRPr="00F1171F">
        <w:t>including</w:t>
      </w:r>
      <w:r w:rsidR="00F1171F">
        <w:t xml:space="preserve"> food insecurity and</w:t>
      </w:r>
      <w:r w:rsidRPr="00F1171F">
        <w:t xml:space="preserve"> </w:t>
      </w:r>
      <w:r w:rsidR="00F1171F">
        <w:t>i</w:t>
      </w:r>
      <w:r w:rsidRPr="00F1171F">
        <w:t>nfant mortality</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Implementation Strategies, listed on the following pages, address all of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469B9FB8" w:rsidR="00593AEC" w:rsidRDefault="00616452" w:rsidP="00616452">
      <w:pPr>
        <w:tabs>
          <w:tab w:val="left" w:pos="4770"/>
        </w:tabs>
      </w:pPr>
      <w:bookmarkStart w:id="4" w:name="_Hlk21690708"/>
      <w:r w:rsidRPr="00C823D5">
        <w:rPr>
          <w:rFonts w:cstheme="minorHAnsi"/>
          <w:szCs w:val="24"/>
        </w:rPr>
        <w:t>Bev Knapp</w:t>
      </w:r>
      <w:r>
        <w:rPr>
          <w:rFonts w:cstheme="minorHAnsi"/>
          <w:szCs w:val="24"/>
        </w:rPr>
        <w:t xml:space="preserve">, </w:t>
      </w:r>
      <w:r w:rsidRPr="00C823D5">
        <w:rPr>
          <w:rFonts w:cstheme="minorHAnsi"/>
          <w:szCs w:val="24"/>
        </w:rPr>
        <w:t>V</w:t>
      </w:r>
      <w:r>
        <w:rPr>
          <w:rFonts w:cstheme="minorHAnsi"/>
          <w:szCs w:val="24"/>
        </w:rPr>
        <w:t xml:space="preserve">P </w:t>
      </w:r>
      <w:r w:rsidRPr="00C823D5">
        <w:rPr>
          <w:rFonts w:cstheme="minorHAnsi"/>
          <w:szCs w:val="24"/>
        </w:rPr>
        <w:t>of Clinical Integration and Innovation</w:t>
      </w:r>
      <w:r>
        <w:rPr>
          <w:rFonts w:cstheme="minorHAnsi"/>
          <w:szCs w:val="24"/>
        </w:rPr>
        <w:t xml:space="preserve">, </w:t>
      </w:r>
      <w:bookmarkEnd w:id="4"/>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6194AB3D" w:rsidR="007C0573" w:rsidRPr="007C0573" w:rsidRDefault="007C0573" w:rsidP="00F1171F">
      <w:pPr>
        <w:pStyle w:val="BodyText"/>
        <w:rPr>
          <w:color w:val="808080"/>
          <w:sz w:val="24"/>
          <w:szCs w:val="24"/>
        </w:rPr>
      </w:pPr>
      <w:r w:rsidRPr="007C0573">
        <w:rPr>
          <w:color w:val="808080"/>
          <w:sz w:val="24"/>
          <w:szCs w:val="24"/>
        </w:rPr>
        <w:t xml:space="preserve">May </w:t>
      </w:r>
      <w:r w:rsidR="00DC0D5C">
        <w:rPr>
          <w:color w:val="808080"/>
          <w:sz w:val="24"/>
          <w:szCs w:val="24"/>
        </w:rPr>
        <w:t>6</w:t>
      </w:r>
      <w:r w:rsidRPr="007C0573">
        <w:rPr>
          <w:color w:val="808080"/>
          <w:sz w:val="24"/>
          <w:szCs w:val="24"/>
        </w:rPr>
        <w:t>, 2019</w:t>
      </w:r>
    </w:p>
    <w:p w14:paraId="662AF129" w14:textId="77777777" w:rsidR="00DC0D5C" w:rsidRPr="00DC0D5C" w:rsidRDefault="00DC0D5C" w:rsidP="00DC0D5C">
      <w:r w:rsidRPr="00DC0D5C">
        <w:t>Richard Manchur, President of Southview</w:t>
      </w:r>
    </w:p>
    <w:p w14:paraId="187292A1" w14:textId="77777777" w:rsidR="00DC0D5C" w:rsidRPr="00DC0D5C" w:rsidRDefault="00DC0D5C" w:rsidP="00DC0D5C">
      <w:r w:rsidRPr="00DC0D5C">
        <w:t>Dr. Paul Martin, Chief Medical Officer</w:t>
      </w:r>
    </w:p>
    <w:p w14:paraId="7E6FF111" w14:textId="77777777" w:rsidR="00DC0D5C" w:rsidRPr="00DC0D5C" w:rsidRDefault="00DC0D5C" w:rsidP="00DC0D5C">
      <w:r w:rsidRPr="00DC0D5C">
        <w:t>Kelly Fackel, VP of Development</w:t>
      </w:r>
    </w:p>
    <w:p w14:paraId="27801D6D" w14:textId="77777777" w:rsidR="00DC0D5C" w:rsidRPr="00DC0D5C" w:rsidRDefault="00DC0D5C" w:rsidP="00DC0D5C">
      <w:r w:rsidRPr="00DC0D5C">
        <w:t>Sheila Roberts, Human Resources</w:t>
      </w:r>
    </w:p>
    <w:p w14:paraId="78F5A900" w14:textId="77777777" w:rsidR="00DC0D5C" w:rsidRPr="00DC0D5C" w:rsidRDefault="00DC0D5C" w:rsidP="00DC0D5C">
      <w:r w:rsidRPr="00DC0D5C">
        <w:t>Eric Lunde, President, Troy Hospital</w:t>
      </w:r>
    </w:p>
    <w:p w14:paraId="03614D01" w14:textId="77777777" w:rsidR="00DC0D5C" w:rsidRPr="00DC0D5C" w:rsidRDefault="00DC0D5C" w:rsidP="00DC0D5C">
      <w:r w:rsidRPr="00DC0D5C">
        <w:t>Christie Banford, Cassano Health</w:t>
      </w:r>
    </w:p>
    <w:p w14:paraId="46D3D756" w14:textId="77777777" w:rsidR="00DC0D5C" w:rsidRPr="00DC0D5C" w:rsidRDefault="00DC0D5C" w:rsidP="00DC0D5C">
      <w:r w:rsidRPr="00DC0D5C">
        <w:t>PJ Brafford, Government Affairs Officer</w:t>
      </w:r>
    </w:p>
    <w:p w14:paraId="47F8CC05" w14:textId="77777777" w:rsidR="00DC0D5C" w:rsidRPr="00DC0D5C" w:rsidRDefault="00DC0D5C" w:rsidP="00DC0D5C">
      <w:r w:rsidRPr="00DC0D5C">
        <w:t>Kelli Davis, Community Benefit Coordinator</w:t>
      </w:r>
    </w:p>
    <w:p w14:paraId="56201DF7" w14:textId="44DA0CE3" w:rsidR="00DC0D5C" w:rsidRPr="00DC0D5C" w:rsidRDefault="00DC0D5C" w:rsidP="00DC0D5C">
      <w:r w:rsidRPr="00DC0D5C">
        <w:t>Molly Hallock, Community Benefit Coordinator</w:t>
      </w:r>
    </w:p>
    <w:p w14:paraId="292A6B5E" w14:textId="77777777" w:rsidR="00DC0D5C" w:rsidRDefault="00DC0D5C" w:rsidP="00DC0D5C"/>
    <w:p w14:paraId="5B65B86F" w14:textId="77777777" w:rsidR="00DC0D5C" w:rsidRPr="00DC0D5C" w:rsidRDefault="00DC0D5C" w:rsidP="00DC0D5C">
      <w:pPr>
        <w:pStyle w:val="BodyText"/>
        <w:rPr>
          <w:color w:val="808080"/>
          <w:sz w:val="24"/>
          <w:szCs w:val="24"/>
        </w:rPr>
      </w:pPr>
      <w:r w:rsidRPr="00DC0D5C">
        <w:rPr>
          <w:color w:val="808080"/>
          <w:sz w:val="24"/>
          <w:szCs w:val="24"/>
        </w:rPr>
        <w:t>June 19, 2019</w:t>
      </w:r>
    </w:p>
    <w:p w14:paraId="68615882" w14:textId="77777777" w:rsidR="00DC0D5C" w:rsidRPr="00DC0D5C" w:rsidRDefault="00DC0D5C" w:rsidP="00DC0D5C">
      <w:r w:rsidRPr="00DC0D5C">
        <w:t>Becky Lewis, President of Grandview</w:t>
      </w:r>
    </w:p>
    <w:p w14:paraId="798D596D" w14:textId="77777777" w:rsidR="00DC0D5C" w:rsidRPr="00DC0D5C" w:rsidRDefault="00DC0D5C" w:rsidP="00DC0D5C">
      <w:r w:rsidRPr="00DC0D5C">
        <w:t>Dr. Paul Martin, Chief Medical Officer</w:t>
      </w:r>
    </w:p>
    <w:p w14:paraId="3EACA182" w14:textId="77777777" w:rsidR="00DC0D5C" w:rsidRPr="00DC0D5C" w:rsidRDefault="00DC0D5C" w:rsidP="00DC0D5C">
      <w:r w:rsidRPr="00DC0D5C">
        <w:t>Kelly Fackel, VP of Development</w:t>
      </w:r>
    </w:p>
    <w:p w14:paraId="7FBCDC41" w14:textId="77777777" w:rsidR="00DC0D5C" w:rsidRPr="00DC0D5C" w:rsidRDefault="00DC0D5C" w:rsidP="00DC0D5C">
      <w:r w:rsidRPr="00DC0D5C">
        <w:t>Mark Rita, VP Clinical Services</w:t>
      </w:r>
    </w:p>
    <w:p w14:paraId="0B5A9643" w14:textId="77777777" w:rsidR="00DC0D5C" w:rsidRPr="00DC0D5C" w:rsidRDefault="00DC0D5C" w:rsidP="00DC0D5C">
      <w:r w:rsidRPr="00DC0D5C">
        <w:t>Ronda Brandstater, VP Nursing Administration</w:t>
      </w:r>
    </w:p>
    <w:p w14:paraId="2D434A81" w14:textId="77777777" w:rsidR="00DC0D5C" w:rsidRPr="00DC0D5C" w:rsidRDefault="00DC0D5C" w:rsidP="00DC0D5C">
      <w:r w:rsidRPr="00DC0D5C">
        <w:t>Sheila Roberts, Human Resources</w:t>
      </w:r>
    </w:p>
    <w:p w14:paraId="098DF941" w14:textId="77777777" w:rsidR="00DC0D5C" w:rsidRPr="00DC0D5C" w:rsidRDefault="00DC0D5C" w:rsidP="00DC0D5C">
      <w:r w:rsidRPr="00DC0D5C">
        <w:t>Bonnie Baker-Tattershall, Administration Fellow</w:t>
      </w:r>
    </w:p>
    <w:p w14:paraId="269FE38B" w14:textId="77777777" w:rsidR="00DC0D5C" w:rsidRPr="00DC0D5C" w:rsidRDefault="00DC0D5C" w:rsidP="00DC0D5C">
      <w:r w:rsidRPr="00DC0D5C">
        <w:t>Bev Knapp, VP of Clinical Integration and Innovation</w:t>
      </w:r>
    </w:p>
    <w:p w14:paraId="5EE9166C" w14:textId="77777777" w:rsidR="00DC0D5C" w:rsidRPr="00DC0D5C" w:rsidRDefault="00DC0D5C" w:rsidP="00DC0D5C">
      <w:r w:rsidRPr="00DC0D5C">
        <w:t>PJ Brafford, Government Affairs Officer</w:t>
      </w:r>
    </w:p>
    <w:p w14:paraId="2F0E1FA7" w14:textId="77777777" w:rsidR="00DC0D5C" w:rsidRPr="00DC0D5C" w:rsidRDefault="00DC0D5C" w:rsidP="00DC0D5C">
      <w:r w:rsidRPr="00DC0D5C">
        <w:t>Molly Hallock, Community Benefit Coordinator</w:t>
      </w:r>
    </w:p>
    <w:p w14:paraId="2F8D840E" w14:textId="77777777" w:rsidR="0035286F" w:rsidRPr="00DC0D5C" w:rsidRDefault="0035286F" w:rsidP="00F1171F"/>
    <w:p w14:paraId="387AFE0D" w14:textId="1339C7CF" w:rsidR="00C266FD" w:rsidRPr="00C266FD" w:rsidRDefault="00C266FD" w:rsidP="00C266FD">
      <w:pPr>
        <w:pStyle w:val="BodyText"/>
        <w:rPr>
          <w:color w:val="808080"/>
          <w:sz w:val="24"/>
          <w:szCs w:val="24"/>
        </w:rPr>
      </w:pPr>
      <w:r w:rsidRPr="00C266FD">
        <w:rPr>
          <w:color w:val="808080"/>
          <w:sz w:val="24"/>
          <w:szCs w:val="24"/>
        </w:rPr>
        <w:t xml:space="preserve">July </w:t>
      </w:r>
      <w:r w:rsidR="00DC0D5C">
        <w:rPr>
          <w:color w:val="808080"/>
          <w:sz w:val="24"/>
          <w:szCs w:val="24"/>
        </w:rPr>
        <w:t>19</w:t>
      </w:r>
      <w:r>
        <w:rPr>
          <w:color w:val="808080"/>
          <w:sz w:val="24"/>
          <w:szCs w:val="24"/>
        </w:rPr>
        <w:t>, 2019</w:t>
      </w:r>
    </w:p>
    <w:p w14:paraId="0AA6D36C" w14:textId="77777777" w:rsidR="003B4988" w:rsidRPr="00DC0D5C" w:rsidRDefault="003B4988" w:rsidP="003B4988">
      <w:r w:rsidRPr="00DC0D5C">
        <w:t>Becky Lewis, President of Grandview</w:t>
      </w:r>
    </w:p>
    <w:p w14:paraId="32C6B359" w14:textId="77777777" w:rsidR="003B4988" w:rsidRPr="00DC0D5C" w:rsidRDefault="003B4988" w:rsidP="003B4988">
      <w:r w:rsidRPr="00DC0D5C">
        <w:t>Kelly Fackel, VP of Development</w:t>
      </w:r>
    </w:p>
    <w:p w14:paraId="6A144286" w14:textId="2648F628" w:rsidR="003B4988" w:rsidRPr="00DC0D5C" w:rsidRDefault="003B4988" w:rsidP="003B4988">
      <w:r w:rsidRPr="00DC0D5C">
        <w:t>Mark Rita, VP</w:t>
      </w:r>
      <w:r>
        <w:t>,</w:t>
      </w:r>
      <w:r w:rsidRPr="00DC0D5C">
        <w:t xml:space="preserve"> Clinical Services</w:t>
      </w:r>
    </w:p>
    <w:p w14:paraId="3FB0F286" w14:textId="35AFF2B9" w:rsidR="00DC0D5C" w:rsidRDefault="00DC0D5C" w:rsidP="00DC0D5C">
      <w:r>
        <w:t>Sheila Roberts</w:t>
      </w:r>
      <w:r w:rsidR="003B4988">
        <w:t xml:space="preserve">, </w:t>
      </w:r>
      <w:r>
        <w:t>Director</w:t>
      </w:r>
      <w:r w:rsidR="003B4988">
        <w:t xml:space="preserve">, </w:t>
      </w:r>
      <w:r>
        <w:t>Human Resources</w:t>
      </w:r>
    </w:p>
    <w:p w14:paraId="0DE34265" w14:textId="4521B31A" w:rsidR="00DC0D5C" w:rsidRDefault="00DC0D5C" w:rsidP="00DC0D5C">
      <w:r>
        <w:t>Bonnie Baker-Tattershall</w:t>
      </w:r>
      <w:r w:rsidR="003B4988">
        <w:t xml:space="preserve">, </w:t>
      </w:r>
      <w:r>
        <w:t>Administration Fellow-Talent Development</w:t>
      </w:r>
    </w:p>
    <w:p w14:paraId="6276D20A" w14:textId="0116C36C" w:rsidR="00DC0D5C" w:rsidRDefault="00DC0D5C" w:rsidP="00DC0D5C">
      <w:r>
        <w:t>PJ Brafford</w:t>
      </w:r>
      <w:r w:rsidR="003B4988">
        <w:t xml:space="preserve">, </w:t>
      </w:r>
      <w:r>
        <w:t>Government Affairs Officer</w:t>
      </w:r>
    </w:p>
    <w:p w14:paraId="657B1C1B" w14:textId="77777777" w:rsidR="003B4988" w:rsidRPr="00DC0D5C" w:rsidRDefault="003B4988" w:rsidP="003B4988">
      <w:r w:rsidRPr="00DC0D5C">
        <w:t>Molly Hallock, Community Benefit Coordinator</w:t>
      </w:r>
    </w:p>
    <w:p w14:paraId="31553E7E" w14:textId="310CA4CC" w:rsidR="0035286F" w:rsidRDefault="0035286F" w:rsidP="00F1171F">
      <w:pPr>
        <w:pStyle w:val="BodyText"/>
      </w:pPr>
    </w:p>
    <w:p w14:paraId="35C96A0A" w14:textId="724A5A32" w:rsidR="003B4988" w:rsidRPr="003B4988" w:rsidRDefault="003B4988" w:rsidP="003B4988">
      <w:pPr>
        <w:pStyle w:val="BodyText"/>
        <w:rPr>
          <w:color w:val="808080"/>
          <w:sz w:val="24"/>
          <w:szCs w:val="24"/>
        </w:rPr>
      </w:pPr>
      <w:r w:rsidRPr="003B4988">
        <w:rPr>
          <w:color w:val="808080"/>
          <w:sz w:val="24"/>
          <w:szCs w:val="24"/>
        </w:rPr>
        <w:t xml:space="preserve">September 26, 2019 </w:t>
      </w:r>
    </w:p>
    <w:p w14:paraId="0AF5CC44" w14:textId="2686F3E3" w:rsidR="003B4988" w:rsidRDefault="003B4988" w:rsidP="003B4988">
      <w:r>
        <w:t>Richard Manchur, President, Southview</w:t>
      </w:r>
    </w:p>
    <w:p w14:paraId="12A9FCE3" w14:textId="1C481EB2" w:rsidR="003B4988" w:rsidRDefault="003B4988" w:rsidP="003B4988">
      <w:r>
        <w:t>Michael Mewhirter, VP, Finance and Operations</w:t>
      </w:r>
    </w:p>
    <w:p w14:paraId="56375D00" w14:textId="77777777" w:rsidR="002431AF" w:rsidRDefault="002431AF" w:rsidP="002431AF">
      <w:r>
        <w:t>Kelly Fackel, VP of Development</w:t>
      </w:r>
    </w:p>
    <w:p w14:paraId="1E573C13" w14:textId="040F3BEE" w:rsidR="003B4988" w:rsidRDefault="003B4988" w:rsidP="003B4988">
      <w:r>
        <w:t>Ben Carpenter, Director. Business Development</w:t>
      </w:r>
    </w:p>
    <w:p w14:paraId="13A873CE" w14:textId="79FE71BE" w:rsidR="003B4988" w:rsidRDefault="003B4988" w:rsidP="003B4988">
      <w:r>
        <w:t>Sheila Roberts, Director, Human Resources</w:t>
      </w:r>
    </w:p>
    <w:p w14:paraId="0C4BF205" w14:textId="7F0E3482" w:rsidR="003B4988" w:rsidRDefault="003B4988" w:rsidP="003B4988">
      <w:r>
        <w:t>Bonnie Baker-Tattershall, Administrative Fellow</w:t>
      </w:r>
    </w:p>
    <w:p w14:paraId="589067B5" w14:textId="36F0330C" w:rsidR="003B4988" w:rsidRDefault="003B4988" w:rsidP="003B4988">
      <w:r>
        <w:t>PJ Brafford, Government Affairs Officer</w:t>
      </w:r>
    </w:p>
    <w:p w14:paraId="5D28CA90" w14:textId="77777777" w:rsidR="003B4988" w:rsidRPr="00DC0D5C" w:rsidRDefault="003B4988" w:rsidP="003B4988">
      <w:r w:rsidRPr="00DC0D5C">
        <w:t>Kelli Davis, Community Benefit Coordinator</w:t>
      </w:r>
    </w:p>
    <w:p w14:paraId="00EFED74" w14:textId="77777777" w:rsidR="003B4988" w:rsidRPr="00DC0D5C" w:rsidRDefault="003B4988" w:rsidP="003B4988">
      <w:r w:rsidRPr="00DC0D5C">
        <w:t>Molly Hallock, Community Benefit Coordinator</w:t>
      </w:r>
    </w:p>
    <w:p w14:paraId="4D1B026C" w14:textId="2038BAAF" w:rsidR="003B4988" w:rsidRDefault="003B4988" w:rsidP="00F1171F">
      <w:pPr>
        <w:pStyle w:val="BodyText"/>
      </w:pPr>
    </w:p>
    <w:p w14:paraId="2E4B3D0B" w14:textId="58F5EC5D" w:rsidR="00651C84" w:rsidRDefault="00593AEC" w:rsidP="00F1171F">
      <w:pPr>
        <w:pStyle w:val="BodyText"/>
      </w:pPr>
      <w:r>
        <w:lastRenderedPageBreak/>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0F21CD28"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1EC83C18" w14:textId="77777777" w:rsidR="00237B4A" w:rsidRDefault="00237B4A" w:rsidP="00F1171F">
      <w:pPr>
        <w:pStyle w:val="BodyText"/>
      </w:pPr>
    </w:p>
    <w:p w14:paraId="2361A10C" w14:textId="1F036CB6" w:rsidR="00651C84" w:rsidRDefault="00926AE0" w:rsidP="00F1171F">
      <w:pPr>
        <w:pStyle w:val="Heading4"/>
        <w:ind w:left="0"/>
      </w:pPr>
      <w:r>
        <w:rPr>
          <w:color w:val="818181"/>
        </w:rPr>
        <w:t>Description of Strategies</w:t>
      </w:r>
    </w:p>
    <w:p w14:paraId="0D35CB45" w14:textId="1AEC9FC2" w:rsidR="00F1171F" w:rsidRDefault="00926AE0" w:rsidP="00F1171F">
      <w:pPr>
        <w:pStyle w:val="BodyText"/>
      </w:pPr>
      <w:r>
        <w:t xml:space="preserve">A table with more details is provided on pages </w:t>
      </w:r>
      <w:r w:rsidR="00A851BE">
        <w:t>5</w:t>
      </w:r>
      <w:r w:rsidR="005F4375">
        <w:t xml:space="preserve"> - 7</w:t>
      </w:r>
      <w:r>
        <w:t>. It includes information about measuring impact, timing, resources</w:t>
      </w:r>
      <w:r w:rsidR="003B78EF">
        <w:t xml:space="preserve">, and </w:t>
      </w:r>
      <w:r w:rsidR="005F4375">
        <w:t xml:space="preserve">collaborating </w:t>
      </w:r>
      <w:r w:rsidR="003B78EF">
        <w:t>partners</w:t>
      </w:r>
      <w:r>
        <w:t xml:space="preserve"> to accomplish the activities.</w:t>
      </w:r>
    </w:p>
    <w:p w14:paraId="574E4C8F" w14:textId="77777777" w:rsidR="00D07948" w:rsidRDefault="00D07948" w:rsidP="00D07948">
      <w:bookmarkStart w:id="5" w:name="Partnership_with_Diabetes_Prevention_Pro"/>
      <w:bookmarkEnd w:id="5"/>
    </w:p>
    <w:p w14:paraId="39A98871" w14:textId="77777777" w:rsidR="00DA503F" w:rsidRPr="00947F13" w:rsidRDefault="00DA503F" w:rsidP="00DA503F">
      <w:pPr>
        <w:pStyle w:val="BodyText"/>
        <w:rPr>
          <w:color w:val="008080"/>
          <w:sz w:val="28"/>
          <w:szCs w:val="28"/>
        </w:rPr>
      </w:pPr>
      <w:r w:rsidRPr="00947F13">
        <w:rPr>
          <w:color w:val="008080"/>
          <w:sz w:val="28"/>
          <w:szCs w:val="28"/>
        </w:rPr>
        <w:t>Support for Community Health Centers</w:t>
      </w:r>
    </w:p>
    <w:p w14:paraId="37E425E0" w14:textId="6C36FA44" w:rsidR="00DA503F" w:rsidRDefault="00DA503F" w:rsidP="00DA503F">
      <w:pPr>
        <w:rPr>
          <w:shd w:val="clear" w:color="auto" w:fill="FFFFFF"/>
        </w:rPr>
      </w:pPr>
      <w:r w:rsidRPr="001B0A86">
        <w:t xml:space="preserve">The Grandview Foundation supports the Victor J. Cassano Health Center. </w:t>
      </w:r>
      <w:r w:rsidRPr="001B0A86">
        <w:rPr>
          <w:shd w:val="clear" w:color="auto" w:fill="FFFFFF"/>
        </w:rPr>
        <w:t xml:space="preserve">Cassano is home </w:t>
      </w:r>
      <w:r>
        <w:rPr>
          <w:shd w:val="clear" w:color="auto" w:fill="FFFFFF"/>
        </w:rPr>
        <w:t>to</w:t>
      </w:r>
      <w:r w:rsidRPr="001B0A86">
        <w:rPr>
          <w:shd w:val="clear" w:color="auto" w:fill="FFFFFF"/>
        </w:rPr>
        <w:t xml:space="preserve"> an Osteopathic Family Practice Residency. </w:t>
      </w:r>
      <w:r w:rsidRPr="001B0A86">
        <w:t xml:space="preserve">Patients are: 10% Hispanic; 40% African-American; 30% Children; 48% Medicaid; 27% Uninsured; and 17% Medicare. </w:t>
      </w:r>
      <w:r w:rsidRPr="001B0A86">
        <w:rPr>
          <w:shd w:val="clear" w:color="auto" w:fill="FFFFFF"/>
        </w:rPr>
        <w:t xml:space="preserve">No other health clinic in Dayton provides specialty care to the underserved. Clinics include: Internal Medicine; Cardiology; Neurology; OB/GYN, Pediatrics, Orthopedics; Vascular Surgery; Nephrology; Urology; Bariatric Surgery and General Surgery. Cassano </w:t>
      </w:r>
      <w:r>
        <w:rPr>
          <w:shd w:val="clear" w:color="auto" w:fill="FFFFFF"/>
        </w:rPr>
        <w:t xml:space="preserve">also </w:t>
      </w:r>
      <w:r w:rsidRPr="001B0A86">
        <w:rPr>
          <w:shd w:val="clear" w:color="auto" w:fill="FFFFFF"/>
        </w:rPr>
        <w:t>employs a full-time Spanish language interpreter. Walk-in hours are available.</w:t>
      </w:r>
    </w:p>
    <w:p w14:paraId="7267EA47" w14:textId="77777777" w:rsidR="002C7112" w:rsidRPr="004C7443" w:rsidRDefault="002C7112" w:rsidP="002C7112">
      <w:pPr>
        <w:widowControl/>
        <w:rPr>
          <w:b/>
          <w:bCs/>
          <w:shd w:val="clear" w:color="auto" w:fill="FFFFFF"/>
        </w:rPr>
      </w:pPr>
      <w:r w:rsidRPr="004C7443">
        <w:rPr>
          <w:b/>
          <w:bCs/>
          <w:shd w:val="clear" w:color="auto" w:fill="FFFFFF"/>
        </w:rPr>
        <w:t xml:space="preserve">A recent change allowed Primary Health Solutions to manage the Grandview Family Medicine outpatient site called </w:t>
      </w:r>
      <w:proofErr w:type="spellStart"/>
      <w:r w:rsidRPr="004C7443">
        <w:rPr>
          <w:b/>
          <w:bCs/>
          <w:shd w:val="clear" w:color="auto" w:fill="FFFFFF"/>
        </w:rPr>
        <w:t>Cassano</w:t>
      </w:r>
      <w:proofErr w:type="spellEnd"/>
      <w:r w:rsidRPr="004C7443">
        <w:rPr>
          <w:b/>
          <w:bCs/>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sidRPr="004C7443">
        <w:rPr>
          <w:b/>
          <w:bCs/>
          <w:shd w:val="clear" w:color="auto" w:fill="FFFFFF"/>
        </w:rPr>
        <w:t>Cassano</w:t>
      </w:r>
      <w:proofErr w:type="spellEnd"/>
      <w:r w:rsidRPr="004C7443">
        <w:rPr>
          <w:b/>
          <w:bCs/>
          <w:shd w:val="clear" w:color="auto" w:fill="FFFFFF"/>
        </w:rPr>
        <w:t xml:space="preserve"> Family Practice to move in while the renovation/expansion was taking place at The </w:t>
      </w:r>
      <w:proofErr w:type="spellStart"/>
      <w:r w:rsidRPr="004C7443">
        <w:rPr>
          <w:b/>
          <w:bCs/>
          <w:shd w:val="clear" w:color="auto" w:fill="FFFFFF"/>
        </w:rPr>
        <w:t>Cassano</w:t>
      </w:r>
      <w:proofErr w:type="spellEnd"/>
      <w:r w:rsidRPr="004C7443">
        <w:rPr>
          <w:b/>
          <w:bCs/>
          <w:shd w:val="clear" w:color="auto" w:fill="FFFFFF"/>
        </w:rPr>
        <w:t xml:space="preserve"> Health Center.</w:t>
      </w:r>
      <w:r w:rsidRPr="004C7443">
        <w:rPr>
          <w:b/>
          <w:bCs/>
          <w:color w:val="000000"/>
          <w:shd w:val="clear" w:color="auto" w:fill="FFFFFF"/>
        </w:rPr>
        <w:t xml:space="preserve"> Funding supported a $4 million renovation and expansion of the </w:t>
      </w:r>
      <w:proofErr w:type="spellStart"/>
      <w:r w:rsidRPr="004C7443">
        <w:rPr>
          <w:b/>
          <w:bCs/>
          <w:color w:val="000000"/>
          <w:shd w:val="clear" w:color="auto" w:fill="FFFFFF"/>
        </w:rPr>
        <w:t>Cassano</w:t>
      </w:r>
      <w:proofErr w:type="spellEnd"/>
      <w:r w:rsidRPr="004C7443">
        <w:rPr>
          <w:b/>
          <w:bCs/>
          <w:color w:val="000000"/>
          <w:shd w:val="clear" w:color="auto" w:fill="FFFFFF"/>
        </w:rPr>
        <w:t xml:space="preserve"> Health Center, Dayton Ohio’s largest provider of primary and specialty care and wrap around social services to underserved patients is expected to be completed in 2023. This project is a critical response to the public health crisis exacerbated by Covid 19; by expanding access to primary and specialty care for marginalized groups, as well as providing new access to onsite mental and behavioral health services we will provide more and better care to the underserved in Dayton. </w:t>
      </w:r>
      <w:proofErr w:type="spellStart"/>
      <w:r w:rsidRPr="004C7443">
        <w:rPr>
          <w:b/>
          <w:bCs/>
          <w:color w:val="000000"/>
          <w:shd w:val="clear" w:color="auto" w:fill="FFFFFF"/>
        </w:rPr>
        <w:t>Cassano</w:t>
      </w:r>
      <w:proofErr w:type="spellEnd"/>
      <w:r w:rsidRPr="004C7443">
        <w:rPr>
          <w:b/>
          <w:bCs/>
          <w:color w:val="000000"/>
          <w:shd w:val="clear" w:color="auto" w:fill="FFFFFF"/>
        </w:rPr>
        <w:t xml:space="preserve"> Health Center is home base for the training of health professionals in family medicine (15 residents) and internal medicine (18 residents), and specialty training in general surgery ( 12 residents), orthopedic surgery (15 residents), hand surgery (2 fellows) and neurology (9 residents).</w:t>
      </w:r>
    </w:p>
    <w:p w14:paraId="468DDF83" w14:textId="77777777" w:rsidR="00DA503F" w:rsidRDefault="00DA503F" w:rsidP="00DA503F">
      <w:pPr>
        <w:rPr>
          <w:shd w:val="clear" w:color="auto" w:fill="FFFFFF"/>
        </w:rPr>
      </w:pPr>
    </w:p>
    <w:p w14:paraId="4BC475F6" w14:textId="77777777" w:rsidR="00DA503F" w:rsidRPr="00947F13" w:rsidRDefault="00DA503F" w:rsidP="00DA503F">
      <w:pPr>
        <w:pStyle w:val="BodyText"/>
        <w:rPr>
          <w:color w:val="008080"/>
          <w:sz w:val="28"/>
          <w:szCs w:val="28"/>
        </w:rPr>
      </w:pPr>
      <w:r w:rsidRPr="00947F13">
        <w:rPr>
          <w:color w:val="008080"/>
          <w:sz w:val="28"/>
          <w:szCs w:val="28"/>
        </w:rPr>
        <w:t>Hope for Homeless</w:t>
      </w:r>
    </w:p>
    <w:p w14:paraId="4AEE423F" w14:textId="0EB9223A" w:rsidR="00DA503F" w:rsidRDefault="00DA503F" w:rsidP="00DA503F">
      <w:r>
        <w:t>The Hope for Homeless program utilizes a social worker from Homefull Solutions who helps homeless patients obtain necessary services and ongoing care once they leave the hospital. At Southview Medical Center, the social worker is based in the Emergency Department. The hospital pa</w:t>
      </w:r>
      <w:r w:rsidR="00C062B0">
        <w:t>y</w:t>
      </w:r>
      <w:r>
        <w:t>s $30,000 of the $58,000 cost.</w:t>
      </w:r>
    </w:p>
    <w:p w14:paraId="31704999" w14:textId="77777777" w:rsidR="00DA503F" w:rsidRDefault="00DA503F" w:rsidP="00DA503F">
      <w:pPr>
        <w:rPr>
          <w:u w:val="single"/>
        </w:rPr>
      </w:pPr>
    </w:p>
    <w:p w14:paraId="35A439A4" w14:textId="77777777" w:rsidR="00947F13" w:rsidRPr="00947F13" w:rsidRDefault="00947F13" w:rsidP="00947F13">
      <w:pPr>
        <w:pStyle w:val="BodyText"/>
        <w:rPr>
          <w:color w:val="008080"/>
          <w:sz w:val="28"/>
          <w:szCs w:val="28"/>
        </w:rPr>
      </w:pPr>
      <w:r w:rsidRPr="00947F13">
        <w:rPr>
          <w:color w:val="008080"/>
          <w:sz w:val="28"/>
          <w:szCs w:val="28"/>
        </w:rPr>
        <w:t>Congregational Health</w:t>
      </w:r>
    </w:p>
    <w:p w14:paraId="658ADB57" w14:textId="7A0DEBA5" w:rsidR="00947F13" w:rsidRDefault="00947F13" w:rsidP="00947F13">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03160CDC" w14:textId="005468C4" w:rsidR="002C7112" w:rsidRPr="002C7112" w:rsidRDefault="002C7112" w:rsidP="002C7112">
      <w:pPr>
        <w:spacing w:before="100" w:beforeAutospacing="1" w:after="100" w:afterAutospacing="1"/>
        <w:rPr>
          <w:rFonts w:ascii="Times New Roman" w:eastAsia="Times New Roman" w:hAnsi="Times New Roman" w:cs="Times New Roman"/>
        </w:rPr>
      </w:pPr>
      <w:r w:rsidRPr="00177A58">
        <w:rPr>
          <w:rFonts w:ascii="ArialMT" w:eastAsia="Times New Roman" w:hAnsi="ArialMT" w:cs="Times New Roman"/>
          <w:b/>
          <w:bCs/>
        </w:rPr>
        <w:t xml:space="preserve">The pilot program began at GNH with biometric screenings and 12 participants. We offered 3 principals before the class was cancelled due to covid-19. 2 additional classes in 2022 were offered </w:t>
      </w:r>
      <w:r w:rsidRPr="00177A58">
        <w:rPr>
          <w:rFonts w:ascii="ArialMT" w:eastAsia="Times New Roman" w:hAnsi="ArialMT" w:cs="Times New Roman"/>
          <w:b/>
          <w:bCs/>
        </w:rPr>
        <w:lastRenderedPageBreak/>
        <w:t>at the Life Enrichment center with 12 participants for each series.</w:t>
      </w:r>
      <w:r>
        <w:rPr>
          <w:rFonts w:ascii="ArialMT" w:eastAsia="Times New Roman" w:hAnsi="ArialMT" w:cs="Times New Roman"/>
        </w:rPr>
        <w:t xml:space="preserve"> </w:t>
      </w:r>
    </w:p>
    <w:p w14:paraId="1B0D7AD7" w14:textId="77777777" w:rsidR="00947F13" w:rsidRPr="00947F13" w:rsidRDefault="00947F13" w:rsidP="00947F13">
      <w:pPr>
        <w:pStyle w:val="BodyText"/>
        <w:rPr>
          <w:color w:val="008080"/>
          <w:sz w:val="28"/>
          <w:szCs w:val="28"/>
        </w:rPr>
      </w:pPr>
      <w:r w:rsidRPr="00947F13">
        <w:rPr>
          <w:color w:val="008080"/>
          <w:sz w:val="28"/>
          <w:szCs w:val="28"/>
        </w:rPr>
        <w:t>Hope Center for Families</w:t>
      </w:r>
    </w:p>
    <w:p w14:paraId="6F2E4299" w14:textId="608E34E3" w:rsidR="00947F13" w:rsidRDefault="00947F13" w:rsidP="00947F13">
      <w:pPr>
        <w:pStyle w:val="NormalWeb"/>
        <w:spacing w:before="0" w:beforeAutospacing="0" w:after="0" w:afterAutospacing="0"/>
        <w:rPr>
          <w:rFonts w:ascii="Arial" w:eastAsiaTheme="minorHAnsi" w:hAnsi="Arial" w:cstheme="minorBidi"/>
          <w:sz w:val="22"/>
          <w:szCs w:val="22"/>
        </w:rPr>
      </w:pPr>
      <w:r w:rsidRPr="00225472">
        <w:rPr>
          <w:rFonts w:ascii="Arial" w:eastAsiaTheme="minorHAnsi" w:hAnsi="Arial" w:cstheme="minorBidi"/>
          <w:sz w:val="22"/>
          <w:szCs w:val="22"/>
        </w:rPr>
        <w:t xml:space="preserve">The Hope Center for Families is a </w:t>
      </w:r>
      <w:r>
        <w:rPr>
          <w:rFonts w:ascii="Arial" w:eastAsiaTheme="minorHAnsi" w:hAnsi="Arial" w:cstheme="minorBidi"/>
          <w:sz w:val="22"/>
          <w:szCs w:val="22"/>
        </w:rPr>
        <w:t xml:space="preserve">faith-based center that will be a hub for community services. It </w:t>
      </w:r>
      <w:r w:rsidRPr="00225472">
        <w:rPr>
          <w:rFonts w:ascii="Arial" w:eastAsiaTheme="minorHAnsi" w:hAnsi="Arial" w:cstheme="minorBidi"/>
          <w:sz w:val="22"/>
          <w:szCs w:val="22"/>
        </w:rPr>
        <w:t xml:space="preserve">will provide workforce development, health, and education services to </w:t>
      </w:r>
      <w:r>
        <w:rPr>
          <w:rFonts w:ascii="Arial" w:eastAsiaTheme="minorHAnsi" w:hAnsi="Arial" w:cstheme="minorBidi"/>
          <w:sz w:val="22"/>
          <w:szCs w:val="22"/>
        </w:rPr>
        <w:t xml:space="preserve">residents of </w:t>
      </w:r>
      <w:r w:rsidRPr="00225472">
        <w:rPr>
          <w:rFonts w:ascii="Arial" w:eastAsiaTheme="minorHAnsi" w:hAnsi="Arial" w:cstheme="minorBidi"/>
          <w:sz w:val="22"/>
          <w:szCs w:val="22"/>
        </w:rPr>
        <w:t xml:space="preserve">disadvantaged neighborhoods in northwest Dayton. Proposed activities include, but are not limited to: workforce development program to address barriers to employment; childcare center; counseling; afterschool programs; mentoring; service learning; and educational programs. </w:t>
      </w:r>
      <w:r>
        <w:rPr>
          <w:rFonts w:ascii="Arial" w:eastAsiaTheme="minorHAnsi" w:hAnsi="Arial" w:cstheme="minorBidi"/>
          <w:sz w:val="22"/>
          <w:szCs w:val="22"/>
        </w:rPr>
        <w:t>Grandview Medical Center and Southview Medical Center have jointly committed $250,000 for capital construction, and a hospital leader is donating approximately 5% of her time.</w:t>
      </w:r>
    </w:p>
    <w:p w14:paraId="5CBDE622" w14:textId="207A478F" w:rsidR="00947F13" w:rsidRPr="002C7112" w:rsidRDefault="002C7112" w:rsidP="002C7112">
      <w:pPr>
        <w:spacing w:before="100" w:beforeAutospacing="1" w:after="100" w:afterAutospacing="1"/>
        <w:rPr>
          <w:rFonts w:eastAsia="Times New Roman"/>
        </w:rPr>
      </w:pPr>
      <w:r w:rsidRPr="00177A58">
        <w:rPr>
          <w:rFonts w:eastAsia="Times New Roman"/>
          <w:b/>
          <w:bCs/>
          <w:color w:val="030A13"/>
        </w:rPr>
        <w:t>Kettering Health invested in Omega’s Hope Center for Families, which established a Learning Center. The Kettering Learning Center inside the Hope Center provides evidence-based training to junior and middle school students who would be lost without Omega’s commitment to the theory of change. Hospital leader is still engaged in the Omega Hope Center lending approximately 5% of her time.</w:t>
      </w:r>
    </w:p>
    <w:p w14:paraId="7C329E9C" w14:textId="77777777" w:rsidR="00947F13" w:rsidRPr="00947F13" w:rsidRDefault="00947F13" w:rsidP="00947F13">
      <w:pPr>
        <w:pStyle w:val="BodyText"/>
        <w:rPr>
          <w:color w:val="008080"/>
          <w:sz w:val="28"/>
          <w:szCs w:val="28"/>
        </w:rPr>
      </w:pPr>
      <w:r w:rsidRPr="00947F13">
        <w:rPr>
          <w:color w:val="008080"/>
          <w:sz w:val="28"/>
          <w:szCs w:val="28"/>
        </w:rPr>
        <w:t>Executive Physicals for Pastors</w:t>
      </w:r>
    </w:p>
    <w:p w14:paraId="3CFBB4F8" w14:textId="0E0B3AE1" w:rsidR="00947F13" w:rsidRDefault="00947F13" w:rsidP="00947F13">
      <w:r>
        <w:t>Ten (10) pastors will each receive a 3-hour physical examination, valued at $2,500, at no charge to them. They will provide a positive role model by taking charge of their own health.</w:t>
      </w:r>
    </w:p>
    <w:p w14:paraId="5FDE903F" w14:textId="77777777" w:rsidR="002C7112" w:rsidRDefault="002C7112" w:rsidP="00947F13"/>
    <w:p w14:paraId="48A1CE94" w14:textId="1D4D3FE7" w:rsidR="002C7112" w:rsidRDefault="002C7112" w:rsidP="00947F13">
      <w:pPr>
        <w:rPr>
          <w:rFonts w:ascii="ArialMT" w:eastAsia="Times New Roman" w:hAnsi="ArialMT" w:cs="Times New Roman"/>
          <w:b/>
          <w:bCs/>
        </w:rPr>
      </w:pPr>
      <w:r w:rsidRPr="00177A58">
        <w:rPr>
          <w:rFonts w:ascii="ArialMT" w:eastAsia="Times New Roman" w:hAnsi="ArialMT" w:cs="Times New Roman"/>
          <w:b/>
          <w:bCs/>
        </w:rPr>
        <w:t>None</w:t>
      </w:r>
      <w:r>
        <w:rPr>
          <w:rFonts w:ascii="ArialMT" w:eastAsia="Times New Roman" w:hAnsi="ArialMT" w:cs="Times New Roman"/>
          <w:b/>
          <w:bCs/>
        </w:rPr>
        <w:t>; due</w:t>
      </w:r>
      <w:r w:rsidRPr="00177A58">
        <w:rPr>
          <w:rFonts w:ascii="ArialMT" w:eastAsia="Times New Roman" w:hAnsi="ArialMT" w:cs="Times New Roman"/>
          <w:b/>
          <w:bCs/>
        </w:rPr>
        <w:t xml:space="preserve"> to the Covid-19 pandemic</w:t>
      </w:r>
    </w:p>
    <w:p w14:paraId="3799457A" w14:textId="77777777" w:rsidR="002C7112" w:rsidRDefault="002C7112" w:rsidP="00947F13"/>
    <w:p w14:paraId="2D471BBE" w14:textId="7AA3B591" w:rsidR="00947F13" w:rsidRPr="00947F13" w:rsidRDefault="00947F13" w:rsidP="002C7112">
      <w:pPr>
        <w:rPr>
          <w:color w:val="008080"/>
          <w:sz w:val="28"/>
          <w:szCs w:val="28"/>
        </w:rPr>
      </w:pPr>
      <w:r w:rsidRPr="00947F13">
        <w:rPr>
          <w:color w:val="008080"/>
          <w:sz w:val="28"/>
          <w:szCs w:val="28"/>
        </w:rPr>
        <w:t>Gem City Market, Mobile Grocery &amp; Teaching Kitchen</w:t>
      </w:r>
    </w:p>
    <w:p w14:paraId="1C000F35" w14:textId="2C8BA5AF" w:rsidR="00947F13" w:rsidRDefault="00947F13" w:rsidP="00754B8F">
      <w:pPr>
        <w:shd w:val="clear" w:color="auto" w:fill="FFFFFF"/>
      </w:pPr>
      <w:r>
        <w:t xml:space="preserve">These initiatives are connected to the Dayton community’s heightened concern about food insecurity. </w:t>
      </w:r>
      <w:r w:rsidRPr="002F2E85">
        <w:t xml:space="preserve">Dayton is in the bottom quartile of </w:t>
      </w:r>
      <w:r>
        <w:t xml:space="preserve">US </w:t>
      </w:r>
      <w:r w:rsidRPr="002F2E85">
        <w:t xml:space="preserve">cities for food hardship for families with children. </w:t>
      </w:r>
      <w:r>
        <w:t xml:space="preserve">According to a Gallup poll, </w:t>
      </w:r>
      <w:r w:rsidRPr="002F2E85">
        <w:t xml:space="preserve">29.4% of households have trouble obtaining healthy food. </w:t>
      </w:r>
      <w:r>
        <w:t xml:space="preserve">The Gem City Market will be a new </w:t>
      </w:r>
      <w:r w:rsidRPr="00EE60FA">
        <w:t xml:space="preserve">full-service grocery store in a low-food access area. Until it is fully operational, a mobile grocery will meet the need by traveling to food desert areas. It is a 3-year commitment until the Gem City Market is ready. Grandview Medical Center is partnering with Gem City Market and the University of Dayton Culinary Medicine program to offer nutrition education. </w:t>
      </w:r>
    </w:p>
    <w:p w14:paraId="73064322" w14:textId="77777777" w:rsidR="002C7112" w:rsidRPr="002B1D26" w:rsidRDefault="002C7112" w:rsidP="002C7112">
      <w:pPr>
        <w:spacing w:before="100" w:beforeAutospacing="1" w:after="100" w:afterAutospacing="1"/>
        <w:jc w:val="both"/>
        <w:rPr>
          <w:b/>
          <w:bCs/>
        </w:rPr>
      </w:pPr>
      <w:bookmarkStart w:id="6" w:name="_Hlk117506032"/>
      <w:r w:rsidRPr="002B1D26">
        <w:rPr>
          <w:rFonts w:eastAsia="Times New Roman"/>
          <w:b/>
          <w:bCs/>
        </w:rPr>
        <w:t>The teaching kitchen opened in May of 2021 with the goal of bringing healthy and affordable food to the surrounding community.</w:t>
      </w:r>
      <w:r w:rsidRPr="002B1D26">
        <w:rPr>
          <w:b/>
          <w:bCs/>
        </w:rPr>
        <w:t xml:space="preserve"> It is a </w:t>
      </w:r>
      <w:r w:rsidRPr="002B1D26">
        <w:rPr>
          <w:rFonts w:eastAsia="Times New Roman"/>
          <w:b/>
          <w:bCs/>
        </w:rPr>
        <w:t>full-service grocery store with community room, coffee house, health clinic and a teaching kitchen and has been utilized by community outreach to demonstrate healthy cooking. Grandview Foundation funded construction of the kitchen and is an ongoing financial partner ($275,000 provided by KHDO)</w:t>
      </w:r>
      <w:r w:rsidRPr="002B1D26">
        <w:rPr>
          <w:b/>
          <w:bCs/>
        </w:rPr>
        <w:t xml:space="preserve">. </w:t>
      </w:r>
      <w:r w:rsidRPr="002B1D26">
        <w:rPr>
          <w:rFonts w:eastAsia="Times New Roman"/>
          <w:b/>
          <w:bCs/>
        </w:rPr>
        <w:t>Six-station kitchen provides various classes and programs for the community.</w:t>
      </w:r>
      <w:r w:rsidRPr="002B1D26">
        <w:rPr>
          <w:b/>
          <w:bCs/>
        </w:rPr>
        <w:t xml:space="preserve"> </w:t>
      </w:r>
      <w:r w:rsidRPr="002B1D26">
        <w:rPr>
          <w:rFonts w:eastAsia="Times New Roman"/>
          <w:b/>
          <w:bCs/>
        </w:rPr>
        <w:t>Kettering Health Community Outreach Department provides monthly cooking classes. Four Kettering Health staff members are on the wellness committee for GCM. Robust programming included Food Is My Medicine program led by resident Dr. Dulan.</w:t>
      </w:r>
    </w:p>
    <w:p w14:paraId="524A67D6" w14:textId="77777777" w:rsidR="002C7112" w:rsidRPr="002B1D26" w:rsidRDefault="002C7112" w:rsidP="002C7112">
      <w:pPr>
        <w:rPr>
          <w:b/>
          <w:bCs/>
        </w:rPr>
      </w:pPr>
      <w:r w:rsidRPr="002B1D26">
        <w:rPr>
          <w:b/>
          <w:bCs/>
        </w:rPr>
        <w:t>Mobile Grocery:</w:t>
      </w:r>
    </w:p>
    <w:p w14:paraId="0B7E5995" w14:textId="77777777" w:rsidR="002C7112" w:rsidRPr="002B1D26" w:rsidRDefault="002C7112" w:rsidP="002C7112">
      <w:pPr>
        <w:rPr>
          <w:b/>
          <w:bCs/>
        </w:rPr>
      </w:pPr>
      <w:r w:rsidRPr="002B1D26">
        <w:rPr>
          <w:b/>
          <w:bCs/>
        </w:rPr>
        <w:t>Kettering Health Contribution $100,000</w:t>
      </w:r>
    </w:p>
    <w:p w14:paraId="093F5EA2" w14:textId="77777777" w:rsidR="002C7112" w:rsidRPr="002B1D26" w:rsidRDefault="002C7112" w:rsidP="002C7112">
      <w:pPr>
        <w:rPr>
          <w:b/>
          <w:bCs/>
        </w:rPr>
      </w:pPr>
      <w:r w:rsidRPr="002B1D26">
        <w:rPr>
          <w:b/>
          <w:bCs/>
        </w:rPr>
        <w:t xml:space="preserve"> </w:t>
      </w:r>
      <w:proofErr w:type="spellStart"/>
      <w:r w:rsidRPr="002B1D26">
        <w:rPr>
          <w:b/>
          <w:bCs/>
        </w:rPr>
        <w:t>Homefull</w:t>
      </w:r>
      <w:proofErr w:type="spellEnd"/>
      <w:r w:rsidRPr="002B1D26">
        <w:rPr>
          <w:b/>
          <w:bCs/>
        </w:rPr>
        <w:t xml:space="preserve"> Board Representation Tim Dutton, Board Chair </w:t>
      </w:r>
    </w:p>
    <w:p w14:paraId="5F1E147D" w14:textId="77777777" w:rsidR="002C7112" w:rsidRPr="002B1D26" w:rsidRDefault="002C7112" w:rsidP="002C7112">
      <w:pPr>
        <w:rPr>
          <w:b/>
          <w:bCs/>
        </w:rPr>
      </w:pPr>
      <w:r w:rsidRPr="002B1D26">
        <w:rPr>
          <w:b/>
          <w:bCs/>
        </w:rPr>
        <w:t xml:space="preserve">Current, regular Weekly Stops 9 (*there are also Special Event stops) </w:t>
      </w:r>
    </w:p>
    <w:p w14:paraId="2004DCA0" w14:textId="77777777" w:rsidR="002C7112" w:rsidRPr="002B1D26" w:rsidRDefault="002C7112" w:rsidP="002C7112">
      <w:pPr>
        <w:rPr>
          <w:b/>
          <w:bCs/>
        </w:rPr>
      </w:pPr>
      <w:r w:rsidRPr="002B1D26">
        <w:rPr>
          <w:b/>
          <w:bCs/>
        </w:rPr>
        <w:t>Current Weekly Stop Zip</w:t>
      </w:r>
      <w:r>
        <w:rPr>
          <w:b/>
          <w:bCs/>
        </w:rPr>
        <w:t xml:space="preserve"> </w:t>
      </w:r>
      <w:r w:rsidRPr="002B1D26">
        <w:rPr>
          <w:b/>
          <w:bCs/>
        </w:rPr>
        <w:t>codes 45402, 45404, 45406, 45410, 45417, 45426, 45428</w:t>
      </w:r>
    </w:p>
    <w:p w14:paraId="75909819" w14:textId="77777777" w:rsidR="002C7112" w:rsidRPr="002B1D26" w:rsidRDefault="002C7112" w:rsidP="002C7112">
      <w:pPr>
        <w:rPr>
          <w:b/>
          <w:bCs/>
        </w:rPr>
      </w:pPr>
      <w:r w:rsidRPr="002B1D26">
        <w:rPr>
          <w:b/>
          <w:bCs/>
        </w:rPr>
        <w:t xml:space="preserve"># of Customers Served 8,078 (10/20-9/22) </w:t>
      </w:r>
    </w:p>
    <w:p w14:paraId="4727FD34" w14:textId="77777777" w:rsidR="002C7112" w:rsidRPr="002B1D26" w:rsidRDefault="002C7112" w:rsidP="002C7112">
      <w:pPr>
        <w:rPr>
          <w:b/>
          <w:bCs/>
        </w:rPr>
      </w:pPr>
      <w:r w:rsidRPr="002B1D26">
        <w:rPr>
          <w:b/>
          <w:bCs/>
        </w:rPr>
        <w:t xml:space="preserve">% Sales utilizing Incentive Program 80% (SNAP, Produce Perks, SFMNP, etc.) </w:t>
      </w:r>
    </w:p>
    <w:p w14:paraId="6429931F" w14:textId="77777777" w:rsidR="002C7112" w:rsidRPr="002B1D26" w:rsidRDefault="002C7112" w:rsidP="002C7112">
      <w:pPr>
        <w:rPr>
          <w:b/>
          <w:bCs/>
        </w:rPr>
      </w:pPr>
      <w:r w:rsidRPr="002B1D26">
        <w:rPr>
          <w:b/>
          <w:bCs/>
        </w:rPr>
        <w:t>Best Sellers Eggs, Greens, Potatoes, Grapes, Lemons, OJ, Toilet Paper</w:t>
      </w:r>
    </w:p>
    <w:bookmarkEnd w:id="6"/>
    <w:p w14:paraId="2DF3D132" w14:textId="77777777" w:rsidR="00754B8F" w:rsidRDefault="00754B8F" w:rsidP="00754B8F">
      <w:pPr>
        <w:shd w:val="clear" w:color="auto" w:fill="FFFFFF"/>
      </w:pPr>
    </w:p>
    <w:p w14:paraId="181886E7" w14:textId="77777777" w:rsidR="00947F13" w:rsidRPr="00947F13" w:rsidRDefault="00947F13" w:rsidP="00947F13">
      <w:pPr>
        <w:pStyle w:val="BodyText"/>
        <w:rPr>
          <w:color w:val="008080"/>
          <w:sz w:val="28"/>
          <w:szCs w:val="28"/>
        </w:rPr>
      </w:pPr>
      <w:r w:rsidRPr="00947F13">
        <w:rPr>
          <w:color w:val="008080"/>
          <w:sz w:val="28"/>
          <w:szCs w:val="28"/>
        </w:rPr>
        <w:t>Infant Mortality Task Force (EveryOne Reach One)</w:t>
      </w:r>
    </w:p>
    <w:p w14:paraId="7FFC0070" w14:textId="44E2C0B6" w:rsidR="00947F13" w:rsidRDefault="00947F13" w:rsidP="00947F13">
      <w:pPr>
        <w:shd w:val="clear" w:color="auto" w:fill="FFFFFF"/>
        <w:spacing w:after="225"/>
        <w:rPr>
          <w:rFonts w:eastAsia="Times New Roman"/>
          <w:sz w:val="21"/>
          <w:szCs w:val="21"/>
        </w:rPr>
      </w:pPr>
      <w:r w:rsidRPr="00B02E45">
        <w:rPr>
          <w:rFonts w:eastAsia="Times New Roman"/>
          <w:sz w:val="21"/>
          <w:szCs w:val="21"/>
        </w:rPr>
        <w:t xml:space="preserve">Montgomery County and Public Health – Dayton &amp; Montgomery County established </w:t>
      </w:r>
      <w:r w:rsidRPr="004E5C4A">
        <w:rPr>
          <w:rFonts w:eastAsia="Times New Roman"/>
          <w:sz w:val="21"/>
          <w:szCs w:val="21"/>
        </w:rPr>
        <w:t xml:space="preserve">EveryOne Reach One in 2017 </w:t>
      </w:r>
      <w:r w:rsidRPr="00B02E45">
        <w:rPr>
          <w:rFonts w:eastAsia="Times New Roman"/>
          <w:sz w:val="21"/>
          <w:szCs w:val="21"/>
        </w:rPr>
        <w:t>to</w:t>
      </w:r>
      <w:r w:rsidRPr="004E5C4A">
        <w:rPr>
          <w:rFonts w:eastAsia="Times New Roman"/>
          <w:sz w:val="21"/>
          <w:szCs w:val="21"/>
        </w:rPr>
        <w:t xml:space="preserve"> reduc</w:t>
      </w:r>
      <w:r w:rsidRPr="00B02E45">
        <w:rPr>
          <w:rFonts w:eastAsia="Times New Roman"/>
          <w:sz w:val="21"/>
          <w:szCs w:val="21"/>
        </w:rPr>
        <w:t xml:space="preserve">e </w:t>
      </w:r>
      <w:r w:rsidRPr="004E5C4A">
        <w:rPr>
          <w:rFonts w:eastAsia="Times New Roman"/>
          <w:sz w:val="21"/>
          <w:szCs w:val="21"/>
        </w:rPr>
        <w:t xml:space="preserve">the </w:t>
      </w:r>
      <w:r w:rsidRPr="00B02E45">
        <w:rPr>
          <w:rFonts w:eastAsia="Times New Roman"/>
          <w:sz w:val="21"/>
          <w:szCs w:val="21"/>
        </w:rPr>
        <w:t xml:space="preserve">County’s </w:t>
      </w:r>
      <w:r w:rsidRPr="004E5C4A">
        <w:rPr>
          <w:rFonts w:eastAsia="Times New Roman"/>
          <w:sz w:val="21"/>
          <w:szCs w:val="21"/>
        </w:rPr>
        <w:t>infant mortality rate</w:t>
      </w:r>
      <w:r w:rsidRPr="00B02E45">
        <w:rPr>
          <w:rFonts w:eastAsia="Times New Roman"/>
          <w:sz w:val="21"/>
          <w:szCs w:val="21"/>
        </w:rPr>
        <w:t xml:space="preserve">. Its goals are to: reduce preterm births; reduce substance misuse in pregnant women and mothers of infants; and weave social determinants of health into all strategies to </w:t>
      </w:r>
      <w:r w:rsidRPr="00B02E45">
        <w:rPr>
          <w:rFonts w:eastAsia="Times New Roman"/>
          <w:sz w:val="21"/>
          <w:szCs w:val="21"/>
        </w:rPr>
        <w:lastRenderedPageBreak/>
        <w:t>reduce health disparities. Two KHN representatives serve on the Task Force. One of them is the Executive Director of Women’s and Children’s Services, who is also Board Chair for the March of Dimes. Physicians also participate in the Annual Summit.</w:t>
      </w:r>
    </w:p>
    <w:p w14:paraId="2C5DA1B3" w14:textId="77777777" w:rsidR="002C7112" w:rsidRPr="00842213" w:rsidRDefault="002C7112" w:rsidP="002C7112">
      <w:pPr>
        <w:shd w:val="clear" w:color="auto" w:fill="FFFFFF"/>
        <w:rPr>
          <w:b/>
          <w:bCs/>
          <w:i/>
          <w:iCs/>
        </w:rPr>
      </w:pPr>
      <w:r w:rsidRPr="00842213">
        <w:rPr>
          <w:b/>
          <w:bCs/>
          <w:i/>
          <w:iCs/>
        </w:rPr>
        <w:t xml:space="preserve">Dayton chapter for March of Dimes rolled into the Cincinnati south west chapter. $5K was provided each year (2020, 2021, 2022) to the chapter. </w:t>
      </w:r>
    </w:p>
    <w:p w14:paraId="1F11103E" w14:textId="77777777" w:rsidR="002C7112" w:rsidRPr="00842213" w:rsidRDefault="002C7112" w:rsidP="002C7112">
      <w:pPr>
        <w:shd w:val="clear" w:color="auto" w:fill="FFFFFF"/>
        <w:rPr>
          <w:b/>
          <w:bCs/>
          <w:i/>
          <w:iCs/>
        </w:rPr>
      </w:pPr>
      <w:r w:rsidRPr="00842213">
        <w:rPr>
          <w:b/>
          <w:bCs/>
          <w:i/>
          <w:iCs/>
        </w:rPr>
        <w:t xml:space="preserve">The Annual Summit was canceled in 2020 and 2021 due to the pandemic. Safe sleep </w:t>
      </w:r>
      <w:proofErr w:type="spellStart"/>
      <w:proofErr w:type="gramStart"/>
      <w:r w:rsidRPr="00842213">
        <w:rPr>
          <w:b/>
          <w:bCs/>
          <w:i/>
          <w:iCs/>
        </w:rPr>
        <w:t>video’s</w:t>
      </w:r>
      <w:proofErr w:type="spellEnd"/>
      <w:proofErr w:type="gramEnd"/>
      <w:r w:rsidRPr="00842213">
        <w:rPr>
          <w:b/>
          <w:bCs/>
          <w:i/>
          <w:iCs/>
        </w:rPr>
        <w:t xml:space="preserve"> were produced to support the IMTF Safe Sleep education. </w:t>
      </w:r>
      <w:proofErr w:type="gramStart"/>
      <w:r w:rsidRPr="00842213">
        <w:rPr>
          <w:b/>
          <w:bCs/>
          <w:i/>
          <w:iCs/>
        </w:rPr>
        <w:t>Child birth</w:t>
      </w:r>
      <w:proofErr w:type="gramEnd"/>
      <w:r w:rsidRPr="00842213">
        <w:rPr>
          <w:b/>
          <w:bCs/>
          <w:i/>
          <w:iCs/>
        </w:rPr>
        <w:t xml:space="preserve"> education classes were offered virtually as a response to the pandemic. Ongoing classes are offered both in-person and virtually. </w:t>
      </w:r>
    </w:p>
    <w:p w14:paraId="0512F69E" w14:textId="77777777" w:rsidR="002C7112" w:rsidRDefault="002C7112" w:rsidP="00947F13">
      <w:pPr>
        <w:pStyle w:val="BodyText"/>
        <w:rPr>
          <w:color w:val="008080"/>
          <w:sz w:val="28"/>
          <w:szCs w:val="28"/>
        </w:rPr>
      </w:pPr>
    </w:p>
    <w:p w14:paraId="01A9D58F" w14:textId="5C3F57AA" w:rsidR="00947F13" w:rsidRPr="00947F13" w:rsidRDefault="00947F13" w:rsidP="00947F13">
      <w:pPr>
        <w:pStyle w:val="BodyText"/>
        <w:rPr>
          <w:color w:val="008080"/>
          <w:sz w:val="28"/>
          <w:szCs w:val="28"/>
        </w:rPr>
      </w:pPr>
      <w:r w:rsidRPr="00947F13">
        <w:rPr>
          <w:color w:val="008080"/>
          <w:sz w:val="28"/>
          <w:szCs w:val="28"/>
        </w:rPr>
        <w:t>Referrals to Prenatal Care from ED</w:t>
      </w:r>
    </w:p>
    <w:p w14:paraId="6B726EA4" w14:textId="3DF20F7E" w:rsidR="00947F13" w:rsidRDefault="00947F13" w:rsidP="00947F13">
      <w:pPr>
        <w:rPr>
          <w:shd w:val="clear" w:color="auto" w:fill="FFFFFF"/>
        </w:rPr>
      </w:pPr>
      <w:r w:rsidRPr="00B02E4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p>
    <w:p w14:paraId="2D03911F" w14:textId="77777777" w:rsidR="0037041F" w:rsidRPr="007250E5" w:rsidRDefault="0037041F" w:rsidP="0037041F">
      <w:pPr>
        <w:rPr>
          <w:b/>
          <w:bCs/>
          <w:i/>
          <w:iCs/>
        </w:rPr>
      </w:pPr>
      <w:r w:rsidRPr="007250E5">
        <w:rPr>
          <w:b/>
          <w:bCs/>
          <w:i/>
          <w:iCs/>
          <w:color w:val="000000"/>
        </w:rPr>
        <w:t xml:space="preserve">In the network there were 196 women identified as pregnant unattached to a provider and referred for care through </w:t>
      </w:r>
      <w:proofErr w:type="gramStart"/>
      <w:r w:rsidRPr="007250E5">
        <w:rPr>
          <w:b/>
          <w:bCs/>
          <w:i/>
          <w:iCs/>
          <w:color w:val="000000"/>
        </w:rPr>
        <w:t>all of</w:t>
      </w:r>
      <w:proofErr w:type="gramEnd"/>
      <w:r w:rsidRPr="007250E5">
        <w:rPr>
          <w:b/>
          <w:bCs/>
          <w:i/>
          <w:iCs/>
          <w:color w:val="000000"/>
        </w:rPr>
        <w:t xml:space="preserve"> our </w:t>
      </w:r>
      <w:proofErr w:type="spellStart"/>
      <w:r w:rsidRPr="007250E5">
        <w:rPr>
          <w:b/>
          <w:bCs/>
          <w:i/>
          <w:iCs/>
          <w:color w:val="000000"/>
        </w:rPr>
        <w:t>EDs.</w:t>
      </w:r>
      <w:proofErr w:type="spellEnd"/>
    </w:p>
    <w:p w14:paraId="27E83E96" w14:textId="77777777" w:rsidR="00947F13" w:rsidRDefault="00947F13" w:rsidP="00947F13"/>
    <w:p w14:paraId="13B5BF96" w14:textId="77777777" w:rsidR="00947F13" w:rsidRPr="00947F13" w:rsidRDefault="00947F13" w:rsidP="00947F13">
      <w:pPr>
        <w:pStyle w:val="BodyText"/>
        <w:rPr>
          <w:color w:val="008080"/>
          <w:sz w:val="28"/>
          <w:szCs w:val="28"/>
        </w:rPr>
      </w:pPr>
      <w:r w:rsidRPr="00947F13">
        <w:rPr>
          <w:color w:val="008080"/>
          <w:sz w:val="28"/>
          <w:szCs w:val="28"/>
        </w:rPr>
        <w:t>Help Me Grow</w:t>
      </w:r>
    </w:p>
    <w:p w14:paraId="5487B382" w14:textId="4C86C24C" w:rsidR="002C7112" w:rsidRDefault="00947F13" w:rsidP="00947F13">
      <w:pPr>
        <w:rPr>
          <w:shd w:val="clear" w:color="auto" w:fill="FFFFFF"/>
        </w:rPr>
      </w:pPr>
      <w:r w:rsidRPr="00F80B26">
        <w:rPr>
          <w:shd w:val="clear" w:color="auto" w:fill="FFFFFF"/>
        </w:rPr>
        <w:t>Help Me Grow is Ohio’s evidenced-based parent support program that encourages early prenatal and well-baby care, as well as parenting education to promote the comprehensive health and development of children. Help Me Grow includes Central Intake, Help Me Grow Home Visiting and Help me Grow Early Intervention.</w:t>
      </w:r>
      <w:r>
        <w:rPr>
          <w:shd w:val="clear" w:color="auto" w:fill="FFFFFF"/>
        </w:rPr>
        <w:t xml:space="preserve"> Hospitals pay for the benefits of two nurses who conduct home visits with new mothers. Each nurse can maintain a peak caseload of 25. </w:t>
      </w:r>
    </w:p>
    <w:p w14:paraId="4F7E44E6" w14:textId="79BD9686" w:rsidR="002C7112" w:rsidRDefault="002C7112" w:rsidP="00947F13">
      <w:pPr>
        <w:rPr>
          <w:shd w:val="clear" w:color="auto" w:fill="FFFFFF"/>
        </w:rPr>
      </w:pPr>
      <w:r w:rsidRPr="002C7112">
        <w:rPr>
          <w:b/>
          <w:bCs/>
          <w:shd w:val="clear" w:color="auto" w:fill="FFFFFF"/>
        </w:rPr>
        <w:t>5 Help Me Grow RN’s work with a peak caseload of 25 patients. A total of $25,000/annually is given toward the benefits of the RN’s</w:t>
      </w:r>
      <w:r>
        <w:rPr>
          <w:shd w:val="clear" w:color="auto" w:fill="FFFFFF"/>
        </w:rPr>
        <w:t>.</w:t>
      </w:r>
    </w:p>
    <w:p w14:paraId="0B9A6EBA" w14:textId="3E9691D0" w:rsidR="00754B8F" w:rsidRDefault="00754B8F" w:rsidP="00947F13">
      <w:pPr>
        <w:rPr>
          <w:shd w:val="clear" w:color="auto" w:fill="FFFFFF"/>
        </w:rPr>
      </w:pPr>
    </w:p>
    <w:p w14:paraId="7F566880" w14:textId="77777777" w:rsidR="00754B8F" w:rsidRPr="00947F13" w:rsidRDefault="00754B8F" w:rsidP="00754B8F">
      <w:pPr>
        <w:pStyle w:val="BodyText"/>
        <w:rPr>
          <w:color w:val="008080"/>
          <w:sz w:val="28"/>
          <w:szCs w:val="28"/>
        </w:rPr>
      </w:pPr>
      <w:r w:rsidRPr="00947F13">
        <w:rPr>
          <w:color w:val="008080"/>
          <w:sz w:val="28"/>
          <w:szCs w:val="28"/>
        </w:rPr>
        <w:t>Tobacco Cessation – Baby &amp; Me Tobacco Free (through Envision)</w:t>
      </w:r>
    </w:p>
    <w:p w14:paraId="6380E9CE" w14:textId="68D8B413" w:rsidR="002C7112" w:rsidRDefault="00754B8F" w:rsidP="00754B8F">
      <w:pPr>
        <w:shd w:val="clear" w:color="auto" w:fill="FFFFFF"/>
        <w:rPr>
          <w:rFonts w:eastAsia="Times New Roman"/>
        </w:rPr>
      </w:pPr>
      <w:r w:rsidRPr="00340143">
        <w:rPr>
          <w:rFonts w:eastAsia="Times New Roman"/>
        </w:rPr>
        <w:t>The BABY &amp; ME – Tobacco Free Program™ is an evidence</w:t>
      </w:r>
      <w:r>
        <w:rPr>
          <w:rFonts w:eastAsia="Times New Roman"/>
        </w:rPr>
        <w:t>-</w:t>
      </w:r>
      <w:r w:rsidRPr="00340143">
        <w:rPr>
          <w:rFonts w:eastAsia="Times New Roman"/>
        </w:rPr>
        <w:t>based, smoking cessation program created to reduce the burden of tobacco on the pregnant and postpartum population.</w:t>
      </w:r>
      <w:r>
        <w:rPr>
          <w:rFonts w:eastAsia="Times New Roman"/>
        </w:rPr>
        <w:t xml:space="preserve"> It provides</w:t>
      </w:r>
      <w:r w:rsidRPr="00340143">
        <w:rPr>
          <w:rFonts w:eastAsia="Times New Roman"/>
        </w:rPr>
        <w:t xml:space="preserve"> counseling support and resources to pregnant women, </w:t>
      </w:r>
      <w:r>
        <w:rPr>
          <w:rFonts w:eastAsia="Times New Roman"/>
        </w:rPr>
        <w:t>hoping to</w:t>
      </w:r>
      <w:r w:rsidRPr="00340143">
        <w:rPr>
          <w:rFonts w:eastAsia="Times New Roman"/>
        </w:rPr>
        <w:t xml:space="preserve"> improve birth outcomes </w:t>
      </w:r>
      <w:r>
        <w:rPr>
          <w:rFonts w:eastAsia="Times New Roman"/>
        </w:rPr>
        <w:t>as well as</w:t>
      </w:r>
      <w:r w:rsidRPr="00340143">
        <w:rPr>
          <w:rFonts w:eastAsia="Times New Roman"/>
        </w:rPr>
        <w:t xml:space="preserve"> long-term positive outcomes for women, children, and their families.</w:t>
      </w:r>
      <w:r>
        <w:rPr>
          <w:rFonts w:eastAsia="Times New Roman"/>
        </w:rPr>
        <w:t xml:space="preserve"> </w:t>
      </w:r>
      <w:r w:rsidRPr="00340143">
        <w:rPr>
          <w:rFonts w:eastAsia="Times New Roman"/>
        </w:rPr>
        <w:t>Women attend four prenatal counseling cessation sessions to receive education and support</w:t>
      </w:r>
      <w:r>
        <w:rPr>
          <w:rFonts w:eastAsia="Times New Roman"/>
        </w:rPr>
        <w:t xml:space="preserve">. At defined intervals, during and after the birth, they can qualify for vouchers to obtain free diapers. </w:t>
      </w:r>
      <w:r w:rsidRPr="00340143">
        <w:rPr>
          <w:rFonts w:eastAsia="Times New Roman"/>
        </w:rPr>
        <w:t>A smoker who lives with the pregnant woman can also enroll</w:t>
      </w:r>
      <w:r>
        <w:rPr>
          <w:rFonts w:eastAsia="Times New Roman"/>
        </w:rPr>
        <w:t>. Envision operates the program in Butler, Greene, and Montgomery Counties.</w:t>
      </w:r>
    </w:p>
    <w:p w14:paraId="5F3B3188" w14:textId="5C95A8F6" w:rsidR="002C7112" w:rsidRPr="002C7112" w:rsidRDefault="002C7112" w:rsidP="00754B8F">
      <w:pPr>
        <w:shd w:val="clear" w:color="auto" w:fill="FFFFFF"/>
        <w:rPr>
          <w:rFonts w:eastAsia="Times New Roman"/>
          <w:b/>
          <w:bCs/>
        </w:rPr>
      </w:pPr>
      <w:r w:rsidRPr="002C7112">
        <w:rPr>
          <w:rFonts w:eastAsia="Times New Roman"/>
          <w:b/>
          <w:bCs/>
        </w:rPr>
        <w:t>Data provided by Miriam Cartmell</w:t>
      </w:r>
    </w:p>
    <w:p w14:paraId="58070FA5" w14:textId="77777777" w:rsidR="00947F13" w:rsidRDefault="00947F13" w:rsidP="00947F13"/>
    <w:p w14:paraId="6992DBD2" w14:textId="77777777" w:rsidR="003B78EF" w:rsidRPr="00C634CF" w:rsidRDefault="003B78EF" w:rsidP="00C634CF">
      <w:pPr>
        <w:pStyle w:val="BodyText"/>
        <w:rPr>
          <w:color w:val="008080"/>
          <w:sz w:val="28"/>
          <w:szCs w:val="28"/>
        </w:rPr>
      </w:pPr>
      <w:r w:rsidRPr="00C634CF">
        <w:rPr>
          <w:color w:val="008080"/>
          <w:sz w:val="28"/>
          <w:szCs w:val="28"/>
        </w:rPr>
        <w:t>OneFifteen</w:t>
      </w:r>
    </w:p>
    <w:p w14:paraId="4207EBB1" w14:textId="5E063E75" w:rsidR="003B78EF" w:rsidRDefault="003B78EF" w:rsidP="00F1171F">
      <w:pPr>
        <w:pStyle w:val="NormalWeb"/>
        <w:shd w:val="clear" w:color="auto" w:fill="FFFFFF"/>
        <w:spacing w:before="0" w:beforeAutospacing="0" w:after="0" w:afterAutospacing="0"/>
        <w:rPr>
          <w:rFonts w:ascii="Arial" w:eastAsiaTheme="minorHAnsi" w:hAnsi="Arial" w:cstheme="minorBidi"/>
          <w:sz w:val="22"/>
          <w:szCs w:val="22"/>
        </w:rPr>
      </w:pPr>
      <w:r w:rsidRPr="00AD4704">
        <w:rPr>
          <w:rFonts w:ascii="Arial" w:eastAsiaTheme="minorHAnsi" w:hAnsi="Arial" w:cstheme="minorBidi"/>
          <w:sz w:val="22"/>
          <w:szCs w:val="22"/>
        </w:rPr>
        <w:t>OneFifteen is a new nonprofit health initiative. It is dedicated to the full and sustained recovery of people suffering from opioid addiction. Its campus will</w:t>
      </w:r>
      <w:r>
        <w:rPr>
          <w:rFonts w:ascii="Arial" w:eastAsiaTheme="minorHAnsi" w:hAnsi="Arial" w:cstheme="minorBidi"/>
          <w:sz w:val="22"/>
          <w:szCs w:val="22"/>
        </w:rPr>
        <w:t xml:space="preserve"> expand treatment options in the region, and it will have </w:t>
      </w:r>
      <w:r w:rsidRPr="00AD4704">
        <w:rPr>
          <w:rFonts w:ascii="Arial" w:eastAsiaTheme="minorHAnsi" w:hAnsi="Arial" w:cstheme="minorBidi"/>
          <w:sz w:val="22"/>
          <w:szCs w:val="22"/>
        </w:rPr>
        <w:t>a treatment center</w:t>
      </w:r>
      <w:r>
        <w:rPr>
          <w:rFonts w:ascii="Arial" w:eastAsiaTheme="minorHAnsi" w:hAnsi="Arial" w:cstheme="minorBidi"/>
          <w:sz w:val="22"/>
          <w:szCs w:val="22"/>
        </w:rPr>
        <w:t xml:space="preserve"> (inpatient and outpatient)</w:t>
      </w:r>
      <w:r w:rsidRPr="00AD4704">
        <w:rPr>
          <w:rFonts w:ascii="Arial" w:eastAsiaTheme="minorHAnsi" w:hAnsi="Arial" w:cstheme="minorBidi"/>
          <w:sz w:val="22"/>
          <w:szCs w:val="22"/>
        </w:rPr>
        <w:t xml:space="preserve">, rehabilitation housing, and wrap-around services. </w:t>
      </w:r>
      <w:r>
        <w:rPr>
          <w:rFonts w:ascii="Arial" w:eastAsiaTheme="minorHAnsi" w:hAnsi="Arial" w:cstheme="minorBidi"/>
          <w:sz w:val="22"/>
          <w:szCs w:val="22"/>
        </w:rPr>
        <w:t>Kettering hospitals will make referrals, and are partners with Premier Health Partners. Kettering Health Network has committed $2 million per year for three years.</w:t>
      </w:r>
    </w:p>
    <w:p w14:paraId="2AC92DB5" w14:textId="77777777" w:rsidR="002C7112" w:rsidRPr="002B1D26" w:rsidRDefault="002C7112" w:rsidP="002C7112">
      <w:pPr>
        <w:rPr>
          <w:b/>
          <w:bCs/>
          <w:color w:val="000000"/>
        </w:rPr>
      </w:pPr>
      <w:r w:rsidRPr="002B1D26">
        <w:rPr>
          <w:b/>
          <w:bCs/>
          <w:color w:val="000000"/>
        </w:rPr>
        <w:t>2020 Annual report:</w:t>
      </w:r>
    </w:p>
    <w:p w14:paraId="02EB4A5B" w14:textId="77777777" w:rsidR="002C7112" w:rsidRPr="002B1D26" w:rsidRDefault="002C7112" w:rsidP="002C7112">
      <w:pPr>
        <w:rPr>
          <w:b/>
          <w:bCs/>
          <w:color w:val="000000"/>
        </w:rPr>
      </w:pPr>
      <w:r w:rsidRPr="002B1D26">
        <w:rPr>
          <w:b/>
          <w:bCs/>
          <w:color w:val="000000"/>
        </w:rPr>
        <w:t xml:space="preserve">2,030 individuals served </w:t>
      </w:r>
    </w:p>
    <w:p w14:paraId="1790311F" w14:textId="77777777" w:rsidR="002C7112" w:rsidRPr="002B1D26" w:rsidRDefault="002C7112" w:rsidP="002C7112">
      <w:pPr>
        <w:rPr>
          <w:b/>
          <w:bCs/>
          <w:color w:val="000000"/>
        </w:rPr>
      </w:pPr>
      <w:r w:rsidRPr="002B1D26">
        <w:rPr>
          <w:b/>
          <w:bCs/>
          <w:color w:val="000000"/>
        </w:rPr>
        <w:t>Telehealth was launched in March 2020</w:t>
      </w:r>
    </w:p>
    <w:p w14:paraId="11B91E40" w14:textId="77777777" w:rsidR="002C7112" w:rsidRPr="002B1D26" w:rsidRDefault="002C7112" w:rsidP="002C7112">
      <w:pPr>
        <w:rPr>
          <w:b/>
          <w:bCs/>
          <w:color w:val="000000"/>
        </w:rPr>
      </w:pPr>
    </w:p>
    <w:p w14:paraId="05CA3945" w14:textId="77777777" w:rsidR="002C7112" w:rsidRPr="002B1D26" w:rsidRDefault="002C7112" w:rsidP="002C7112">
      <w:pPr>
        <w:rPr>
          <w:b/>
          <w:bCs/>
          <w:color w:val="000000"/>
        </w:rPr>
      </w:pPr>
      <w:r w:rsidRPr="002B1D26">
        <w:rPr>
          <w:b/>
          <w:bCs/>
          <w:color w:val="000000"/>
        </w:rPr>
        <w:t xml:space="preserve">2021 Annual report: </w:t>
      </w:r>
    </w:p>
    <w:p w14:paraId="3A03D280" w14:textId="77777777" w:rsidR="002C7112" w:rsidRPr="002B1D26" w:rsidRDefault="002C7112" w:rsidP="002C7112">
      <w:pPr>
        <w:rPr>
          <w:b/>
          <w:bCs/>
          <w:color w:val="000000"/>
        </w:rPr>
      </w:pPr>
      <w:r w:rsidRPr="002B1D26">
        <w:rPr>
          <w:b/>
          <w:bCs/>
          <w:color w:val="000000"/>
        </w:rPr>
        <w:t>241 people served in Inpatient Residential</w:t>
      </w:r>
    </w:p>
    <w:p w14:paraId="3FAF4873" w14:textId="77777777" w:rsidR="002C7112" w:rsidRPr="002B1D26" w:rsidRDefault="002C7112" w:rsidP="002C7112">
      <w:pPr>
        <w:rPr>
          <w:b/>
          <w:bCs/>
          <w:color w:val="000000"/>
        </w:rPr>
      </w:pPr>
      <w:r w:rsidRPr="002B1D26">
        <w:rPr>
          <w:b/>
          <w:bCs/>
          <w:color w:val="000000"/>
        </w:rPr>
        <w:t xml:space="preserve">95 people served in </w:t>
      </w:r>
      <w:proofErr w:type="spellStart"/>
      <w:r w:rsidRPr="002B1D26">
        <w:rPr>
          <w:b/>
          <w:bCs/>
          <w:color w:val="000000"/>
        </w:rPr>
        <w:t>OneFifteen</w:t>
      </w:r>
      <w:proofErr w:type="spellEnd"/>
      <w:r w:rsidRPr="002B1D26">
        <w:rPr>
          <w:b/>
          <w:bCs/>
          <w:color w:val="000000"/>
        </w:rPr>
        <w:t xml:space="preserve"> Living</w:t>
      </w:r>
    </w:p>
    <w:p w14:paraId="427B3659" w14:textId="77777777" w:rsidR="002C7112" w:rsidRPr="002B1D26" w:rsidRDefault="002C7112" w:rsidP="002C7112">
      <w:pPr>
        <w:rPr>
          <w:b/>
          <w:bCs/>
          <w:color w:val="000000"/>
        </w:rPr>
      </w:pPr>
      <w:r w:rsidRPr="002B1D26">
        <w:rPr>
          <w:b/>
          <w:bCs/>
          <w:color w:val="000000"/>
        </w:rPr>
        <w:t>2,642 people served in Outpatient Services</w:t>
      </w:r>
    </w:p>
    <w:p w14:paraId="0BE0D49E" w14:textId="77777777" w:rsidR="002C7112" w:rsidRPr="002B1D26" w:rsidRDefault="002C7112" w:rsidP="002C7112">
      <w:pPr>
        <w:rPr>
          <w:b/>
          <w:bCs/>
          <w:color w:val="000000"/>
        </w:rPr>
      </w:pPr>
      <w:r w:rsidRPr="002B1D26">
        <w:rPr>
          <w:b/>
          <w:bCs/>
          <w:color w:val="000000"/>
        </w:rPr>
        <w:t>498 Narcan Kits distributed</w:t>
      </w:r>
    </w:p>
    <w:p w14:paraId="4B497489" w14:textId="77777777" w:rsidR="002C7112" w:rsidRPr="002B1D26" w:rsidRDefault="002C7112" w:rsidP="002C7112">
      <w:pPr>
        <w:rPr>
          <w:b/>
          <w:bCs/>
          <w:color w:val="000000"/>
        </w:rPr>
      </w:pPr>
      <w:r w:rsidRPr="002B1D26">
        <w:rPr>
          <w:b/>
          <w:bCs/>
          <w:color w:val="000000"/>
        </w:rPr>
        <w:t>6,489 telehealth sessions conducted</w:t>
      </w:r>
    </w:p>
    <w:p w14:paraId="5C087C04" w14:textId="77777777" w:rsidR="002C7112" w:rsidRPr="002B1D26" w:rsidRDefault="002C7112" w:rsidP="002C7112">
      <w:pPr>
        <w:rPr>
          <w:b/>
          <w:bCs/>
          <w:color w:val="000000"/>
        </w:rPr>
      </w:pPr>
    </w:p>
    <w:p w14:paraId="4C8A93E6" w14:textId="77777777" w:rsidR="002C7112" w:rsidRPr="002B1D26" w:rsidRDefault="002C7112" w:rsidP="002C7112">
      <w:pPr>
        <w:rPr>
          <w:b/>
          <w:bCs/>
          <w:color w:val="000000"/>
        </w:rPr>
      </w:pPr>
      <w:r w:rsidRPr="002B1D26">
        <w:rPr>
          <w:b/>
          <w:bCs/>
          <w:color w:val="000000"/>
        </w:rPr>
        <w:t>VP, CCO, CAO, CFO and RN serve on board.</w:t>
      </w:r>
    </w:p>
    <w:p w14:paraId="3096F887" w14:textId="77777777" w:rsidR="002C7112" w:rsidRDefault="002C7112" w:rsidP="00F1171F">
      <w:pPr>
        <w:pStyle w:val="NormalWeb"/>
        <w:shd w:val="clear" w:color="auto" w:fill="FFFFFF"/>
        <w:spacing w:before="0" w:beforeAutospacing="0" w:after="0" w:afterAutospacing="0"/>
      </w:pPr>
    </w:p>
    <w:p w14:paraId="5FBAB562" w14:textId="77777777" w:rsidR="00C634CF" w:rsidRDefault="00C634CF" w:rsidP="00F1171F">
      <w:pPr>
        <w:rPr>
          <w:u w:val="single"/>
        </w:rPr>
      </w:pPr>
    </w:p>
    <w:p w14:paraId="1B261C38" w14:textId="4A6BAE1E" w:rsidR="005F4375" w:rsidRDefault="005F4375" w:rsidP="00F1171F">
      <w:pPr>
        <w:spacing w:line="276" w:lineRule="auto"/>
        <w:sectPr w:rsidR="005F4375" w:rsidSect="00F1171F">
          <w:footerReference w:type="default" r:id="rId7"/>
          <w:footerReference w:type="first" r:id="rId8"/>
          <w:pgSz w:w="12240" w:h="15840"/>
          <w:pgMar w:top="1037" w:right="720" w:bottom="547" w:left="1080" w:header="0" w:footer="346" w:gutter="0"/>
          <w:cols w:space="720"/>
        </w:sectPr>
      </w:pPr>
    </w:p>
    <w:p w14:paraId="252D63B4" w14:textId="452741C9" w:rsidR="00DA503F" w:rsidRDefault="00DA503F"/>
    <w:p w14:paraId="37E3396C" w14:textId="082E62FA" w:rsidR="00651C84" w:rsidRDefault="00926AE0" w:rsidP="00F1171F">
      <w:pPr>
        <w:pStyle w:val="Heading4"/>
        <w:spacing w:before="78"/>
        <w:ind w:left="0"/>
      </w:pPr>
      <w:r>
        <w:rPr>
          <w:color w:val="818181"/>
        </w:rPr>
        <w:t>Accountability</w:t>
      </w:r>
    </w:p>
    <w:p w14:paraId="231EBD54" w14:textId="5B4B3321"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w:t>
      </w:r>
      <w:r w:rsidR="00616452">
        <w:t>s</w:t>
      </w:r>
      <w:r>
        <w:t xml:space="preser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7" w:name="Significant_Health_Needs_Addressed"/>
      <w:bookmarkEnd w:id="7"/>
    </w:p>
    <w:p w14:paraId="6FDF99D4" w14:textId="77777777" w:rsidR="00651C84" w:rsidRDefault="00651C84" w:rsidP="00F1171F">
      <w:pPr>
        <w:pStyle w:val="BodyText"/>
        <w:spacing w:before="6"/>
        <w:rPr>
          <w:sz w:val="19"/>
        </w:rPr>
      </w:pPr>
    </w:p>
    <w:p w14:paraId="701D56EB" w14:textId="53A4EA7C" w:rsidR="00651C84" w:rsidRDefault="00D25A90" w:rsidP="00F1171F">
      <w:pPr>
        <w:tabs>
          <w:tab w:val="left" w:pos="811"/>
          <w:tab w:val="left" w:pos="1591"/>
          <w:tab w:val="left" w:pos="2599"/>
        </w:tabs>
        <w:rPr>
          <w:rFonts w:ascii="Calibri"/>
          <w:i/>
        </w:rPr>
      </w:pPr>
      <w:r>
        <w:rPr>
          <w:rFonts w:ascii="Calibri"/>
          <w:i/>
          <w:u w:val="single"/>
        </w:rPr>
        <w:t>11</w:t>
      </w:r>
      <w:r w:rsidR="00926AE0">
        <w:rPr>
          <w:rFonts w:ascii="Calibri"/>
          <w:i/>
          <w:u w:val="single"/>
        </w:rPr>
        <w:tab/>
      </w:r>
      <w:r w:rsidR="00926AE0">
        <w:rPr>
          <w:rFonts w:ascii="Calibri"/>
          <w:i/>
          <w:w w:val="105"/>
        </w:rPr>
        <w:t>/</w:t>
      </w:r>
      <w:r w:rsidR="00926AE0">
        <w:rPr>
          <w:rFonts w:ascii="Calibri"/>
          <w:i/>
          <w:w w:val="105"/>
          <w:u w:val="single"/>
        </w:rPr>
        <w:t xml:space="preserve"> </w:t>
      </w:r>
      <w:r w:rsidR="00926AE0">
        <w:rPr>
          <w:rFonts w:ascii="Calibri"/>
          <w:i/>
          <w:w w:val="105"/>
          <w:u w:val="single"/>
        </w:rPr>
        <w:tab/>
      </w:r>
      <w:r>
        <w:rPr>
          <w:rFonts w:ascii="Calibri"/>
          <w:i/>
          <w:w w:val="105"/>
          <w:u w:val="single"/>
        </w:rPr>
        <w:t>3</w:t>
      </w:r>
      <w:r w:rsidR="00926AE0">
        <w:rPr>
          <w:rFonts w:ascii="Calibri"/>
          <w:i/>
          <w:w w:val="105"/>
        </w:rPr>
        <w:t>/</w:t>
      </w:r>
      <w:r w:rsidR="00926AE0">
        <w:rPr>
          <w:rFonts w:ascii="Calibri"/>
          <w:i/>
          <w:w w:val="105"/>
          <w:u w:val="single"/>
        </w:rPr>
        <w:t xml:space="preserve"> </w:t>
      </w:r>
      <w:r>
        <w:rPr>
          <w:rFonts w:ascii="Calibri"/>
          <w:i/>
          <w:w w:val="105"/>
          <w:u w:val="single"/>
        </w:rPr>
        <w:t>2022</w:t>
      </w:r>
      <w:r w:rsidR="00926AE0">
        <w:rPr>
          <w:rFonts w:ascii="Calibri"/>
          <w:i/>
          <w:u w:val="single"/>
        </w:rPr>
        <w:tab/>
      </w:r>
    </w:p>
    <w:p w14:paraId="309C6DC8" w14:textId="7C1C4CEE" w:rsidR="00651C84" w:rsidRDefault="00926AE0" w:rsidP="00F1171F">
      <w:pPr>
        <w:pStyle w:val="Heading5"/>
        <w:ind w:left="0"/>
      </w:pPr>
      <w:r>
        <w:rPr>
          <w:w w:val="105"/>
        </w:rPr>
        <w:t>Date approved by Kettering Health Board of Directors</w:t>
      </w:r>
    </w:p>
    <w:sectPr w:rsidR="00651C84"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C2AA" w14:textId="77777777" w:rsidR="005866AF" w:rsidRDefault="005866AF">
      <w:r>
        <w:separator/>
      </w:r>
    </w:p>
  </w:endnote>
  <w:endnote w:type="continuationSeparator" w:id="0">
    <w:p w14:paraId="404B0266" w14:textId="77777777" w:rsidR="005866AF" w:rsidRDefault="0058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269A8A6C" w:rsidR="00651C84" w:rsidRDefault="002C7112">
                          <w:pPr>
                            <w:spacing w:before="16"/>
                            <w:ind w:left="20"/>
                            <w:rPr>
                              <w:rFonts w:ascii="Arial Narrow"/>
                              <w:sz w:val="20"/>
                            </w:rPr>
                          </w:pPr>
                          <w:r>
                            <w:rPr>
                              <w:rFonts w:ascii="Arial Narrow"/>
                              <w:sz w:val="20"/>
                            </w:rPr>
                            <w:t>Kettering Health Washington Township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269A8A6C" w:rsidR="00651C84" w:rsidRDefault="002C7112">
                    <w:pPr>
                      <w:spacing w:before="16"/>
                      <w:ind w:left="20"/>
                      <w:rPr>
                        <w:rFonts w:ascii="Arial Narrow"/>
                        <w:sz w:val="20"/>
                      </w:rPr>
                    </w:pPr>
                    <w:r>
                      <w:rPr>
                        <w:rFonts w:ascii="Arial Narrow"/>
                        <w:sz w:val="20"/>
                      </w:rPr>
                      <w:t>Kettering Health Washington Township</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67860E88" w:rsidR="00CD3A60" w:rsidRPr="00CD3A60" w:rsidRDefault="00657901"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1997 Miamisburg-Centerville Road</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Centerville</w:t>
    </w:r>
    <w:r w:rsidR="003B78EF" w:rsidRPr="003B78EF">
      <w:rPr>
        <w:rFonts w:ascii="Arial Narrow" w:hAnsi="Arial Narrow"/>
        <w:sz w:val="20"/>
        <w:szCs w:val="20"/>
      </w:rPr>
      <w:t xml:space="preserve"> OH 454</w:t>
    </w:r>
    <w:r>
      <w:rPr>
        <w:rFonts w:ascii="Arial Narrow" w:hAnsi="Arial Narrow"/>
        <w:sz w:val="20"/>
        <w:szCs w:val="20"/>
      </w:rPr>
      <w:t>59</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003B78EF" w:rsidRPr="003B78EF">
      <w:rPr>
        <w:rFonts w:ascii="Arial Narrow" w:hAnsi="Arial Narrow"/>
        <w:sz w:val="20"/>
        <w:szCs w:val="20"/>
      </w:rPr>
      <w:t>937/</w:t>
    </w:r>
    <w:r>
      <w:rPr>
        <w:rFonts w:ascii="Arial Narrow" w:hAnsi="Arial Narrow"/>
        <w:sz w:val="20"/>
        <w:szCs w:val="20"/>
      </w:rPr>
      <w:t>401-6000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6340597E">
              <wp:simplePos x="0" y="0"/>
              <wp:positionH relativeFrom="page">
                <wp:posOffset>447675</wp:posOffset>
              </wp:positionH>
              <wp:positionV relativeFrom="page">
                <wp:posOffset>7411719</wp:posOffset>
              </wp:positionV>
              <wp:extent cx="3743325" cy="221615"/>
              <wp:effectExtent l="0" t="0" r="952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5769F9E0" w:rsidR="00B80623" w:rsidRDefault="00657901">
                          <w:pPr>
                            <w:spacing w:before="16"/>
                            <w:ind w:left="20"/>
                            <w:rPr>
                              <w:rFonts w:ascii="Arial Narrow"/>
                              <w:sz w:val="20"/>
                            </w:rPr>
                          </w:pPr>
                          <w:r>
                            <w:rPr>
                              <w:rFonts w:ascii="Arial Narrow"/>
                              <w:sz w:val="20"/>
                            </w:rPr>
                            <w:t>Southview</w:t>
                          </w:r>
                          <w:r w:rsidR="00DC0D5C">
                            <w:rPr>
                              <w:rFonts w:ascii="Arial Narrow"/>
                              <w:sz w:val="20"/>
                            </w:rPr>
                            <w:t xml:space="preserve"> Medical Center</w:t>
                          </w:r>
                          <w:r w:rsidR="00B80623">
                            <w:rPr>
                              <w:rFonts w:ascii="Arial Narrow"/>
                              <w:sz w:val="20"/>
                            </w:rPr>
                            <w:t xml:space="preserve"> Implementation</w:t>
                          </w:r>
                          <w:r w:rsidR="00D07D8F">
                            <w:rPr>
                              <w:rFonts w:ascii="Arial Narrow"/>
                              <w:sz w:val="20"/>
                            </w:rPr>
                            <w:t xml:space="preserve"> 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25pt;margin-top:583.6pt;width:294.75pt;height:17.45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" filled="f" stroked="f">
              <v:textbox inset="0,0,0,0">
                <w:txbxContent>
                  <w:p w14:paraId="40A390A3" w14:textId="5769F9E0" w:rsidR="00B80623" w:rsidRDefault="00657901">
                    <w:pPr>
                      <w:spacing w:before="16"/>
                      <w:ind w:left="20"/>
                      <w:rPr>
                        <w:rFonts w:ascii="Arial Narrow"/>
                        <w:sz w:val="20"/>
                      </w:rPr>
                    </w:pPr>
                    <w:r>
                      <w:rPr>
                        <w:rFonts w:ascii="Arial Narrow"/>
                        <w:sz w:val="20"/>
                      </w:rPr>
                      <w:t>Southview</w:t>
                    </w:r>
                    <w:r w:rsidR="00DC0D5C">
                      <w:rPr>
                        <w:rFonts w:ascii="Arial Narrow"/>
                        <w:sz w:val="20"/>
                      </w:rPr>
                      <w:t xml:space="preserve"> Medical Center</w:t>
                    </w:r>
                    <w:r w:rsidR="00B80623">
                      <w:rPr>
                        <w:rFonts w:ascii="Arial Narrow"/>
                        <w:sz w:val="20"/>
                      </w:rPr>
                      <w:t xml:space="preserve"> Implementation</w:t>
                    </w:r>
                    <w:r w:rsidR="00D07D8F">
                      <w:rPr>
                        <w:rFonts w:ascii="Arial Narrow"/>
                        <w:sz w:val="20"/>
                      </w:rPr>
                      <w:t xml:space="preserve"> 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A46A" w14:textId="77777777" w:rsidR="005866AF" w:rsidRDefault="005866AF">
      <w:r>
        <w:separator/>
      </w:r>
    </w:p>
  </w:footnote>
  <w:footnote w:type="continuationSeparator" w:id="0">
    <w:p w14:paraId="5D5FAE1E" w14:textId="77777777" w:rsidR="005866AF" w:rsidRDefault="0058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761D"/>
    <w:rsid w:val="000B636D"/>
    <w:rsid w:val="001337DE"/>
    <w:rsid w:val="001A591B"/>
    <w:rsid w:val="00230082"/>
    <w:rsid w:val="00237B4A"/>
    <w:rsid w:val="002431AF"/>
    <w:rsid w:val="00251DD5"/>
    <w:rsid w:val="00283012"/>
    <w:rsid w:val="002922DB"/>
    <w:rsid w:val="002C7112"/>
    <w:rsid w:val="002D33DE"/>
    <w:rsid w:val="0035286F"/>
    <w:rsid w:val="00354955"/>
    <w:rsid w:val="0037041F"/>
    <w:rsid w:val="003756AB"/>
    <w:rsid w:val="003B4988"/>
    <w:rsid w:val="003B78EF"/>
    <w:rsid w:val="003F693B"/>
    <w:rsid w:val="004C2BE4"/>
    <w:rsid w:val="00507308"/>
    <w:rsid w:val="00511217"/>
    <w:rsid w:val="00553BAB"/>
    <w:rsid w:val="005866AF"/>
    <w:rsid w:val="00593AEC"/>
    <w:rsid w:val="005F4375"/>
    <w:rsid w:val="006068AC"/>
    <w:rsid w:val="00616452"/>
    <w:rsid w:val="00650531"/>
    <w:rsid w:val="00651C84"/>
    <w:rsid w:val="00657901"/>
    <w:rsid w:val="0066584D"/>
    <w:rsid w:val="00736A78"/>
    <w:rsid w:val="00754B8F"/>
    <w:rsid w:val="007C0573"/>
    <w:rsid w:val="007D7D47"/>
    <w:rsid w:val="0080066D"/>
    <w:rsid w:val="00826886"/>
    <w:rsid w:val="00864968"/>
    <w:rsid w:val="008673A5"/>
    <w:rsid w:val="008D0628"/>
    <w:rsid w:val="00904D42"/>
    <w:rsid w:val="00910264"/>
    <w:rsid w:val="00923C4E"/>
    <w:rsid w:val="00926AE0"/>
    <w:rsid w:val="009307E0"/>
    <w:rsid w:val="00947F13"/>
    <w:rsid w:val="00A076EB"/>
    <w:rsid w:val="00A16083"/>
    <w:rsid w:val="00A24495"/>
    <w:rsid w:val="00A65904"/>
    <w:rsid w:val="00A730DC"/>
    <w:rsid w:val="00A851BE"/>
    <w:rsid w:val="00AA1EEC"/>
    <w:rsid w:val="00AE7161"/>
    <w:rsid w:val="00B80623"/>
    <w:rsid w:val="00B95D17"/>
    <w:rsid w:val="00C062B0"/>
    <w:rsid w:val="00C266FD"/>
    <w:rsid w:val="00C634CF"/>
    <w:rsid w:val="00CB59A9"/>
    <w:rsid w:val="00CC41E4"/>
    <w:rsid w:val="00CD3A60"/>
    <w:rsid w:val="00D07948"/>
    <w:rsid w:val="00D07D8F"/>
    <w:rsid w:val="00D25A90"/>
    <w:rsid w:val="00D2778B"/>
    <w:rsid w:val="00D436C0"/>
    <w:rsid w:val="00DA503F"/>
    <w:rsid w:val="00DB7BB1"/>
    <w:rsid w:val="00DC0D5C"/>
    <w:rsid w:val="00E06B68"/>
    <w:rsid w:val="00E11612"/>
    <w:rsid w:val="00E752FF"/>
    <w:rsid w:val="00F1171F"/>
    <w:rsid w:val="00F7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47F13"/>
    <w:rPr>
      <w:rFonts w:ascii="Arial" w:eastAsia="Arial" w:hAnsi="Arial" w:cs="Arial"/>
    </w:rPr>
  </w:style>
  <w:style w:type="paragraph" w:styleId="BalloonText">
    <w:name w:val="Balloon Text"/>
    <w:basedOn w:val="Normal"/>
    <w:link w:val="BalloonTextChar"/>
    <w:uiPriority w:val="99"/>
    <w:semiHidden/>
    <w:unhideWhenUsed/>
    <w:rsid w:val="007D7D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D47"/>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4</cp:revision>
  <dcterms:created xsi:type="dcterms:W3CDTF">2022-10-25T17:51:00Z</dcterms:created>
  <dcterms:modified xsi:type="dcterms:W3CDTF">2022-11-30T19:24:00Z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