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2CCC9421" w:rsidR="00651C84" w:rsidRPr="00F23ECC" w:rsidRDefault="00480B75" w:rsidP="00F1171F">
      <w:pPr>
        <w:rPr>
          <w:rFonts w:ascii="Calibri Light"/>
          <w:b/>
          <w:bCs/>
          <w:sz w:val="52"/>
        </w:rPr>
      </w:pPr>
      <w:r w:rsidRPr="00F23ECC">
        <w:rPr>
          <w:rFonts w:ascii="Calibri Light"/>
          <w:b/>
          <w:bCs/>
          <w:color w:val="005F5F"/>
          <w:sz w:val="52"/>
        </w:rPr>
        <w:t>ADDENDUM:</w:t>
      </w:r>
    </w:p>
    <w:p w14:paraId="4461DB1F" w14:textId="55F346AA" w:rsidR="00651C84" w:rsidRPr="003C1C2A" w:rsidRDefault="00736A78" w:rsidP="003C1C2A">
      <w:pPr>
        <w:rPr>
          <w:rFonts w:ascii="Calibri Light" w:hAnsi="Calibri Light"/>
          <w:b/>
          <w:bCs/>
          <w:sz w:val="52"/>
        </w:rPr>
      </w:pPr>
      <w:r>
        <w:rPr>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665F"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926AE0">
        <w:rPr>
          <w:rFonts w:ascii="Calibri Light" w:hAnsi="Calibri Light"/>
          <w:color w:val="005F5F"/>
          <w:sz w:val="52"/>
        </w:rPr>
        <w:t xml:space="preserve"> </w:t>
      </w:r>
      <w:r w:rsidR="00480B75" w:rsidRPr="003C1C2A">
        <w:rPr>
          <w:rFonts w:ascii="Calibri Light" w:hAnsi="Calibri Light"/>
          <w:b/>
          <w:bCs/>
          <w:color w:val="005F5F"/>
          <w:sz w:val="52"/>
        </w:rPr>
        <w:t xml:space="preserve">KETTERING HEALTH MIAMISBURG </w:t>
      </w:r>
      <w:r w:rsidR="00926AE0" w:rsidRPr="003C1C2A">
        <w:rPr>
          <w:rFonts w:ascii="Calibri Light" w:hAnsi="Calibri Light"/>
          <w:b/>
          <w:bCs/>
          <w:color w:val="005F5F"/>
          <w:sz w:val="52"/>
        </w:rPr>
        <w:t>20</w:t>
      </w:r>
      <w:r w:rsidR="00230082" w:rsidRPr="003C1C2A">
        <w:rPr>
          <w:rFonts w:ascii="Calibri Light" w:hAnsi="Calibri Light"/>
          <w:b/>
          <w:bCs/>
          <w:color w:val="005F5F"/>
          <w:sz w:val="52"/>
        </w:rPr>
        <w:t>20</w:t>
      </w:r>
      <w:r w:rsidR="00926AE0" w:rsidRPr="003C1C2A">
        <w:rPr>
          <w:rFonts w:ascii="Calibri Light" w:hAnsi="Calibri Light"/>
          <w:b/>
          <w:bCs/>
          <w:color w:val="005F5F"/>
          <w:sz w:val="52"/>
        </w:rPr>
        <w:t xml:space="preserve"> – 20</w:t>
      </w:r>
      <w:r w:rsidR="00230082" w:rsidRPr="003C1C2A">
        <w:rPr>
          <w:rFonts w:ascii="Calibri Light" w:hAnsi="Calibri Light"/>
          <w:b/>
          <w:bCs/>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083419F1"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w:t>
      </w:r>
      <w:r w:rsidR="003E7D6F">
        <w:rPr>
          <w:rFonts w:ascii="Arial" w:hAnsi="Arial" w:cs="Arial"/>
          <w:color w:val="008080"/>
          <w:sz w:val="28"/>
          <w:szCs w:val="28"/>
        </w:rPr>
        <w:t>y</w:t>
      </w:r>
      <w:r w:rsidRPr="00B80623">
        <w:rPr>
          <w:rFonts w:ascii="Arial" w:hAnsi="Arial" w:cs="Arial"/>
          <w:color w:val="008080"/>
          <w:sz w:val="28"/>
          <w:szCs w:val="28"/>
        </w:rPr>
        <w:t xml:space="preserve"> Served</w:t>
      </w:r>
    </w:p>
    <w:p w14:paraId="4E669536" w14:textId="332102AA" w:rsidR="00651C84" w:rsidRDefault="00F1171F" w:rsidP="00F1171F">
      <w:pPr>
        <w:pStyle w:val="BodyText"/>
      </w:pPr>
      <w:r>
        <w:t>Montgomery Count</w:t>
      </w:r>
      <w:r w:rsidR="00F90F42">
        <w:t>y</w:t>
      </w:r>
      <w:r>
        <w:t xml:space="preserve">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09139217" w:rsidR="0035286F" w:rsidRPr="0035286F" w:rsidRDefault="0035286F" w:rsidP="00F1171F">
      <w:pPr>
        <w:pStyle w:val="BodyText"/>
      </w:pPr>
      <w:r w:rsidRPr="0035286F">
        <w:t xml:space="preserve">The priorities for </w:t>
      </w:r>
      <w:r w:rsidR="0057461E">
        <w:t>Sycamore Medical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1E3AB7E3"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food insecurity and</w:t>
      </w:r>
      <w:r w:rsidRPr="00F1171F">
        <w:t xml:space="preserve"> </w:t>
      </w:r>
      <w:r w:rsidR="00F1171F">
        <w:t>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 xml:space="preserve">Implementation Strategies, listed on the following pages, address </w:t>
      </w:r>
      <w:proofErr w:type="gramStart"/>
      <w:r>
        <w:t>all of</w:t>
      </w:r>
      <w:proofErr w:type="gramEnd"/>
      <w:r>
        <w:t xml:space="preserve">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69FD7E47" w:rsidR="00593AEC" w:rsidRDefault="00AD67C7" w:rsidP="00F1171F">
      <w:pPr>
        <w:pStyle w:val="BodyText"/>
        <w:jc w:val="both"/>
      </w:pPr>
      <w:r>
        <w:rPr>
          <w:color w:val="222222"/>
          <w:shd w:val="clear" w:color="auto" w:fill="FFFFFF"/>
        </w:rPr>
        <w:t xml:space="preserve">Bev Knapp, VP of Clinical Integration and Innovation,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77777777" w:rsidR="007C0573" w:rsidRPr="007C0573" w:rsidRDefault="007C0573" w:rsidP="00F1171F">
      <w:pPr>
        <w:pStyle w:val="BodyText"/>
        <w:rPr>
          <w:color w:val="808080"/>
          <w:sz w:val="24"/>
          <w:szCs w:val="24"/>
        </w:rPr>
      </w:pPr>
      <w:r w:rsidRPr="007C0573">
        <w:rPr>
          <w:color w:val="808080"/>
          <w:sz w:val="24"/>
          <w:szCs w:val="24"/>
        </w:rPr>
        <w:t>May 8, 2019</w:t>
      </w:r>
    </w:p>
    <w:p w14:paraId="11B3186E" w14:textId="77777777" w:rsidR="007C0573" w:rsidRPr="00C823D5" w:rsidRDefault="007C0573" w:rsidP="00F1171F">
      <w:pPr>
        <w:rPr>
          <w:rFonts w:cstheme="minorHAnsi"/>
          <w:szCs w:val="24"/>
        </w:rPr>
      </w:pPr>
      <w:r w:rsidRPr="00C823D5">
        <w:rPr>
          <w:rFonts w:cstheme="minorHAnsi"/>
          <w:szCs w:val="24"/>
        </w:rPr>
        <w:t>Anita Adams</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Sycamore</w:t>
      </w:r>
      <w:r>
        <w:rPr>
          <w:rFonts w:cstheme="minorHAnsi"/>
          <w:szCs w:val="24"/>
        </w:rPr>
        <w:t xml:space="preserve"> Medical Center</w:t>
      </w:r>
    </w:p>
    <w:p w14:paraId="3C831560" w14:textId="77777777" w:rsidR="0057461E" w:rsidRPr="00C823D5" w:rsidRDefault="0057461E" w:rsidP="0057461E">
      <w:pPr>
        <w:rPr>
          <w:rFonts w:cstheme="minorHAnsi"/>
          <w:szCs w:val="24"/>
        </w:rPr>
      </w:pPr>
      <w:r w:rsidRPr="00C823D5">
        <w:rPr>
          <w:rFonts w:cstheme="minorHAnsi"/>
          <w:szCs w:val="24"/>
        </w:rPr>
        <w:t>Wally Sackett</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w:t>
      </w:r>
      <w:r>
        <w:rPr>
          <w:rFonts w:cstheme="minorHAnsi"/>
          <w:szCs w:val="24"/>
        </w:rPr>
        <w:t>Kettering Medical Center</w:t>
      </w:r>
    </w:p>
    <w:p w14:paraId="1EBCF9F2" w14:textId="77777777" w:rsidR="007C0573" w:rsidRPr="00C823D5" w:rsidRDefault="007C0573" w:rsidP="00F1171F">
      <w:pPr>
        <w:rPr>
          <w:rFonts w:cstheme="minorHAnsi"/>
          <w:szCs w:val="24"/>
        </w:rPr>
      </w:pPr>
      <w:r w:rsidRPr="00C823D5">
        <w:rPr>
          <w:rFonts w:cstheme="minorHAnsi"/>
          <w:szCs w:val="24"/>
        </w:rPr>
        <w:t>Eric Lunde</w:t>
      </w:r>
      <w:r>
        <w:rPr>
          <w:rFonts w:cstheme="minorHAnsi"/>
          <w:szCs w:val="24"/>
        </w:rPr>
        <w:t>, President, Troy Hospital</w:t>
      </w:r>
    </w:p>
    <w:p w14:paraId="52CD856A" w14:textId="77777777" w:rsidR="007C0573" w:rsidRPr="00C823D5" w:rsidRDefault="007C0573" w:rsidP="00F1171F">
      <w:pPr>
        <w:rPr>
          <w:rFonts w:cstheme="minorHAnsi"/>
          <w:szCs w:val="24"/>
        </w:rPr>
      </w:pPr>
      <w:r w:rsidRPr="00C823D5">
        <w:rPr>
          <w:rFonts w:cstheme="minorHAnsi"/>
          <w:szCs w:val="24"/>
        </w:rPr>
        <w:t>Bill Largo</w:t>
      </w:r>
      <w:r>
        <w:rPr>
          <w:rFonts w:cstheme="minorHAnsi"/>
          <w:szCs w:val="24"/>
        </w:rPr>
        <w:t xml:space="preserve">, </w:t>
      </w:r>
      <w:r w:rsidRPr="00C823D5">
        <w:rPr>
          <w:rFonts w:cstheme="minorHAnsi"/>
          <w:szCs w:val="24"/>
        </w:rPr>
        <w:t>Director of Spiritual Services and Mission</w:t>
      </w:r>
    </w:p>
    <w:p w14:paraId="31841ECE" w14:textId="77777777" w:rsidR="007C0573" w:rsidRPr="00C823D5" w:rsidRDefault="007C0573" w:rsidP="00F1171F">
      <w:pPr>
        <w:rPr>
          <w:rFonts w:cstheme="minorHAnsi"/>
          <w:szCs w:val="24"/>
        </w:rPr>
      </w:pPr>
      <w:bookmarkStart w:id="4" w:name="_Hlk20308124"/>
      <w:r w:rsidRPr="00C823D5">
        <w:rPr>
          <w:rFonts w:cstheme="minorHAnsi"/>
          <w:szCs w:val="24"/>
        </w:rPr>
        <w:t>Bill Mangas</w:t>
      </w:r>
      <w:r>
        <w:rPr>
          <w:rFonts w:cstheme="minorHAnsi"/>
          <w:szCs w:val="24"/>
        </w:rPr>
        <w:t xml:space="preserve">, </w:t>
      </w:r>
      <w:r w:rsidRPr="00C823D5">
        <w:rPr>
          <w:rFonts w:cstheme="minorHAnsi"/>
          <w:szCs w:val="24"/>
        </w:rPr>
        <w:t>Director of Emergency Outreach</w:t>
      </w:r>
    </w:p>
    <w:bookmarkEnd w:id="4"/>
    <w:p w14:paraId="349EA2DF" w14:textId="77777777" w:rsidR="007C0573" w:rsidRPr="00C823D5" w:rsidRDefault="007C0573" w:rsidP="00F1171F">
      <w:pPr>
        <w:rPr>
          <w:rFonts w:cstheme="minorHAnsi"/>
          <w:szCs w:val="24"/>
        </w:rPr>
      </w:pPr>
      <w:r w:rsidRPr="00C823D5">
        <w:rPr>
          <w:rFonts w:cstheme="minorHAnsi"/>
          <w:szCs w:val="24"/>
        </w:rPr>
        <w:t>Stephen O’Neal</w:t>
      </w:r>
      <w:r>
        <w:rPr>
          <w:rFonts w:cstheme="minorHAnsi"/>
          <w:szCs w:val="24"/>
        </w:rPr>
        <w:t>, A</w:t>
      </w:r>
      <w:r w:rsidRPr="00C823D5">
        <w:rPr>
          <w:rFonts w:cstheme="minorHAnsi"/>
          <w:szCs w:val="24"/>
        </w:rPr>
        <w:t>ssistant C</w:t>
      </w:r>
      <w:r>
        <w:rPr>
          <w:rFonts w:cstheme="minorHAnsi"/>
          <w:szCs w:val="24"/>
        </w:rPr>
        <w:t>hief Nursing Officer</w:t>
      </w:r>
    </w:p>
    <w:p w14:paraId="44DB1D47" w14:textId="77777777" w:rsidR="007C0573" w:rsidRPr="00C823D5" w:rsidRDefault="007C0573" w:rsidP="00F1171F">
      <w:pPr>
        <w:rPr>
          <w:rFonts w:cstheme="minorHAnsi"/>
          <w:szCs w:val="24"/>
        </w:rPr>
      </w:pPr>
      <w:r w:rsidRPr="00C823D5">
        <w:rPr>
          <w:rFonts w:cstheme="minorHAnsi"/>
          <w:szCs w:val="24"/>
        </w:rPr>
        <w:t>Rae Norrod</w:t>
      </w:r>
      <w:r>
        <w:rPr>
          <w:rFonts w:cstheme="minorHAnsi"/>
          <w:szCs w:val="24"/>
        </w:rPr>
        <w:t xml:space="preserve">, </w:t>
      </w:r>
      <w:r w:rsidRPr="00C823D5">
        <w:rPr>
          <w:rFonts w:cstheme="minorHAnsi"/>
          <w:szCs w:val="24"/>
        </w:rPr>
        <w:t>Manager of Cancer Support Services</w:t>
      </w:r>
    </w:p>
    <w:p w14:paraId="24FF0596" w14:textId="77777777" w:rsidR="007C0573" w:rsidRPr="00C823D5" w:rsidRDefault="007C0573" w:rsidP="00F1171F">
      <w:pPr>
        <w:rPr>
          <w:rFonts w:cstheme="minorHAnsi"/>
          <w:szCs w:val="24"/>
        </w:rPr>
      </w:pPr>
      <w:r w:rsidRPr="00C823D5">
        <w:rPr>
          <w:rFonts w:cstheme="minorHAnsi"/>
          <w:szCs w:val="24"/>
        </w:rPr>
        <w:t>Jared Still</w:t>
      </w:r>
      <w:r>
        <w:rPr>
          <w:rFonts w:cstheme="minorHAnsi"/>
          <w:szCs w:val="24"/>
        </w:rPr>
        <w:t xml:space="preserve">, </w:t>
      </w:r>
      <w:r w:rsidRPr="00C823D5">
        <w:rPr>
          <w:rFonts w:cstheme="minorHAnsi"/>
          <w:szCs w:val="24"/>
        </w:rPr>
        <w:t>Foundation</w:t>
      </w:r>
      <w:r>
        <w:rPr>
          <w:rFonts w:cstheme="minorHAnsi"/>
          <w:szCs w:val="24"/>
        </w:rPr>
        <w:t>,</w:t>
      </w:r>
      <w:r w:rsidRPr="00C823D5">
        <w:rPr>
          <w:rFonts w:cstheme="minorHAnsi"/>
          <w:szCs w:val="24"/>
        </w:rPr>
        <w:t xml:space="preserve"> K</w:t>
      </w:r>
      <w:r>
        <w:rPr>
          <w:rFonts w:cstheme="minorHAnsi"/>
          <w:szCs w:val="24"/>
        </w:rPr>
        <w:t>ettering Medical Center</w:t>
      </w:r>
    </w:p>
    <w:p w14:paraId="66860855" w14:textId="77777777" w:rsidR="007C0573" w:rsidRPr="00C823D5" w:rsidRDefault="007C0573" w:rsidP="00F1171F">
      <w:pPr>
        <w:rPr>
          <w:rFonts w:cstheme="minorHAnsi"/>
          <w:szCs w:val="24"/>
        </w:rPr>
      </w:pPr>
      <w:r w:rsidRPr="00C823D5">
        <w:rPr>
          <w:rFonts w:cstheme="minorHAnsi"/>
          <w:szCs w:val="24"/>
        </w:rPr>
        <w:t>Barb Emrick</w:t>
      </w:r>
      <w:r>
        <w:rPr>
          <w:rFonts w:cstheme="minorHAnsi"/>
          <w:szCs w:val="24"/>
        </w:rPr>
        <w:t xml:space="preserve">, </w:t>
      </w:r>
      <w:r w:rsidRPr="00C823D5">
        <w:rPr>
          <w:rFonts w:cstheme="minorHAnsi"/>
          <w:szCs w:val="24"/>
        </w:rPr>
        <w:t>Manager of Center for Heart and Vascular Health</w:t>
      </w:r>
    </w:p>
    <w:p w14:paraId="3EFA919A" w14:textId="77777777" w:rsidR="007C0573" w:rsidRPr="00C823D5" w:rsidRDefault="007C0573" w:rsidP="00F1171F">
      <w:pPr>
        <w:rPr>
          <w:rFonts w:cstheme="minorHAnsi"/>
          <w:szCs w:val="24"/>
        </w:rPr>
      </w:pPr>
      <w:r w:rsidRPr="00C823D5">
        <w:rPr>
          <w:rFonts w:cstheme="minorHAnsi"/>
          <w:szCs w:val="24"/>
        </w:rPr>
        <w:t>Bonnie Baker-Tattershall</w:t>
      </w:r>
      <w:r>
        <w:rPr>
          <w:rFonts w:cstheme="minorHAnsi"/>
          <w:szCs w:val="24"/>
        </w:rPr>
        <w:t xml:space="preserve">, </w:t>
      </w:r>
      <w:r w:rsidRPr="00C823D5">
        <w:rPr>
          <w:rFonts w:cstheme="minorHAnsi"/>
          <w:szCs w:val="24"/>
        </w:rPr>
        <w:t>Mission</w:t>
      </w:r>
    </w:p>
    <w:p w14:paraId="2DB089ED" w14:textId="77777777" w:rsidR="007C0573" w:rsidRPr="00C823D5" w:rsidRDefault="007C0573" w:rsidP="00F1171F">
      <w:pPr>
        <w:rPr>
          <w:rFonts w:cstheme="minorHAnsi"/>
          <w:szCs w:val="24"/>
        </w:rPr>
      </w:pPr>
      <w:r w:rsidRPr="00C823D5">
        <w:rPr>
          <w:rFonts w:cstheme="minorHAnsi"/>
          <w:szCs w:val="24"/>
        </w:rPr>
        <w:t>Kathy Perno</w:t>
      </w:r>
      <w:r>
        <w:rPr>
          <w:rFonts w:cstheme="minorHAnsi"/>
          <w:szCs w:val="24"/>
        </w:rPr>
        <w:t xml:space="preserve">, </w:t>
      </w:r>
      <w:r w:rsidRPr="00C823D5">
        <w:rPr>
          <w:rFonts w:cstheme="minorHAnsi"/>
          <w:szCs w:val="24"/>
        </w:rPr>
        <w:t>Spiritual Services and Mission</w:t>
      </w:r>
    </w:p>
    <w:p w14:paraId="68A81FCA" w14:textId="77777777" w:rsidR="007C0573" w:rsidRPr="00C823D5" w:rsidRDefault="007C0573" w:rsidP="00F1171F">
      <w:pPr>
        <w:rPr>
          <w:rFonts w:cstheme="minorHAnsi"/>
          <w:szCs w:val="24"/>
        </w:rPr>
      </w:pPr>
      <w:r w:rsidRPr="00C823D5">
        <w:rPr>
          <w:rFonts w:cstheme="minorHAnsi"/>
          <w:szCs w:val="24"/>
        </w:rPr>
        <w:t>Meredith Lawhorn</w:t>
      </w:r>
      <w:r>
        <w:rPr>
          <w:rFonts w:cstheme="minorHAnsi"/>
          <w:szCs w:val="24"/>
        </w:rPr>
        <w:t xml:space="preserve">, </w:t>
      </w:r>
      <w:r w:rsidRPr="00C823D5">
        <w:rPr>
          <w:rFonts w:cstheme="minorHAnsi"/>
          <w:szCs w:val="24"/>
        </w:rPr>
        <w:t>EMS Coordinator</w:t>
      </w:r>
    </w:p>
    <w:p w14:paraId="14D8684B" w14:textId="77777777" w:rsidR="007C0573" w:rsidRPr="00C823D5" w:rsidRDefault="007C0573" w:rsidP="00F1171F">
      <w:pPr>
        <w:rPr>
          <w:rFonts w:cstheme="minorHAnsi"/>
          <w:szCs w:val="24"/>
        </w:rPr>
      </w:pPr>
      <w:r w:rsidRPr="00C823D5">
        <w:rPr>
          <w:rFonts w:cstheme="minorHAnsi"/>
          <w:szCs w:val="24"/>
        </w:rPr>
        <w:t>Laurie Narigon</w:t>
      </w:r>
      <w:r>
        <w:rPr>
          <w:rFonts w:cstheme="minorHAnsi"/>
          <w:szCs w:val="24"/>
        </w:rPr>
        <w:t xml:space="preserve">, </w:t>
      </w:r>
      <w:r w:rsidRPr="00C823D5">
        <w:rPr>
          <w:rFonts w:cstheme="minorHAnsi"/>
          <w:szCs w:val="24"/>
        </w:rPr>
        <w:t>Injury Prevention Coordinator</w:t>
      </w:r>
    </w:p>
    <w:p w14:paraId="4D25CBE7" w14:textId="77777777" w:rsidR="007C0573" w:rsidRPr="00C823D5" w:rsidRDefault="007C0573" w:rsidP="00F1171F">
      <w:pPr>
        <w:rPr>
          <w:rFonts w:cstheme="minorHAnsi"/>
          <w:szCs w:val="24"/>
        </w:rPr>
      </w:pPr>
      <w:r w:rsidRPr="00C823D5">
        <w:rPr>
          <w:rFonts w:cstheme="minorHAnsi"/>
          <w:szCs w:val="24"/>
        </w:rPr>
        <w:t>Julie Vincent</w:t>
      </w:r>
      <w:r>
        <w:rPr>
          <w:rFonts w:cstheme="minorHAnsi"/>
          <w:szCs w:val="24"/>
        </w:rPr>
        <w:t xml:space="preserve">, </w:t>
      </w:r>
      <w:r w:rsidRPr="00C823D5">
        <w:rPr>
          <w:rFonts w:cstheme="minorHAnsi"/>
          <w:szCs w:val="24"/>
        </w:rPr>
        <w:t>Admin</w:t>
      </w:r>
      <w:r>
        <w:rPr>
          <w:rFonts w:cstheme="minorHAnsi"/>
          <w:szCs w:val="24"/>
        </w:rPr>
        <w:t>istration</w:t>
      </w:r>
    </w:p>
    <w:p w14:paraId="3E0C41C6" w14:textId="77777777" w:rsidR="007C0573" w:rsidRPr="00C823D5" w:rsidRDefault="007C0573" w:rsidP="00F1171F">
      <w:pPr>
        <w:rPr>
          <w:rFonts w:cstheme="minorHAnsi"/>
          <w:szCs w:val="24"/>
        </w:rPr>
      </w:pPr>
      <w:r w:rsidRPr="00C823D5">
        <w:rPr>
          <w:rFonts w:cstheme="minorHAnsi"/>
          <w:szCs w:val="24"/>
        </w:rPr>
        <w:t>Derek Morgan</w:t>
      </w:r>
      <w:r>
        <w:rPr>
          <w:rFonts w:cstheme="minorHAnsi"/>
          <w:szCs w:val="24"/>
        </w:rPr>
        <w:t xml:space="preserve">, </w:t>
      </w:r>
      <w:r w:rsidRPr="00C823D5">
        <w:rPr>
          <w:rFonts w:cstheme="minorHAnsi"/>
          <w:szCs w:val="24"/>
        </w:rPr>
        <w:t>Admin</w:t>
      </w:r>
      <w:r>
        <w:rPr>
          <w:rFonts w:cstheme="minorHAnsi"/>
          <w:szCs w:val="24"/>
        </w:rPr>
        <w:t>istration</w:t>
      </w:r>
      <w:r w:rsidRPr="00C823D5">
        <w:rPr>
          <w:rFonts w:cstheme="minorHAnsi"/>
          <w:szCs w:val="24"/>
        </w:rPr>
        <w:t xml:space="preserve"> HR</w:t>
      </w:r>
    </w:p>
    <w:p w14:paraId="77440F22" w14:textId="77777777" w:rsidR="007C0573" w:rsidRPr="00C823D5" w:rsidRDefault="007C0573" w:rsidP="00F1171F">
      <w:pPr>
        <w:rPr>
          <w:rFonts w:cstheme="minorHAnsi"/>
          <w:szCs w:val="24"/>
        </w:rPr>
      </w:pPr>
      <w:r w:rsidRPr="00C823D5">
        <w:rPr>
          <w:rFonts w:cstheme="minorHAnsi"/>
          <w:szCs w:val="24"/>
        </w:rPr>
        <w:t>Donna Saraga</w:t>
      </w:r>
      <w:r>
        <w:rPr>
          <w:rFonts w:cstheme="minorHAnsi"/>
          <w:szCs w:val="24"/>
        </w:rPr>
        <w:t xml:space="preserve">, </w:t>
      </w:r>
      <w:proofErr w:type="spellStart"/>
      <w:r w:rsidRPr="00C823D5">
        <w:rPr>
          <w:rFonts w:cstheme="minorHAnsi"/>
          <w:szCs w:val="24"/>
        </w:rPr>
        <w:t>Soin</w:t>
      </w:r>
      <w:proofErr w:type="spellEnd"/>
      <w:r w:rsidRPr="00C823D5">
        <w:rPr>
          <w:rFonts w:cstheme="minorHAnsi"/>
          <w:szCs w:val="24"/>
        </w:rPr>
        <w:t>/G</w:t>
      </w:r>
      <w:r>
        <w:rPr>
          <w:rFonts w:cstheme="minorHAnsi"/>
          <w:szCs w:val="24"/>
        </w:rPr>
        <w:t>reene Memorial Hospital</w:t>
      </w:r>
    </w:p>
    <w:p w14:paraId="09059320" w14:textId="77777777" w:rsidR="007C0573" w:rsidRPr="00C823D5" w:rsidRDefault="007C0573" w:rsidP="00F1171F">
      <w:pPr>
        <w:rPr>
          <w:rFonts w:cstheme="minorHAnsi"/>
          <w:szCs w:val="24"/>
        </w:rPr>
      </w:pPr>
      <w:r w:rsidRPr="00C823D5">
        <w:rPr>
          <w:rFonts w:cstheme="minorHAnsi"/>
          <w:szCs w:val="24"/>
        </w:rPr>
        <w:t>PJ Brafford</w:t>
      </w:r>
      <w:r>
        <w:rPr>
          <w:rFonts w:cstheme="minorHAnsi"/>
          <w:szCs w:val="24"/>
        </w:rPr>
        <w:t xml:space="preserve">, </w:t>
      </w:r>
      <w:r w:rsidRPr="00C823D5">
        <w:rPr>
          <w:rFonts w:cstheme="minorHAnsi"/>
          <w:szCs w:val="24"/>
        </w:rPr>
        <w:t>Government Affairs Officer</w:t>
      </w:r>
    </w:p>
    <w:p w14:paraId="35E9EB32" w14:textId="77777777" w:rsidR="007C0573" w:rsidRPr="00C823D5" w:rsidRDefault="007C0573" w:rsidP="00F1171F">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537589DA" w14:textId="5884A4FC" w:rsidR="007C0573" w:rsidRPr="00C823D5" w:rsidRDefault="007C0573" w:rsidP="00F1171F">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5F3657E5" w14:textId="77777777" w:rsidR="007C0573" w:rsidRPr="00C823D5" w:rsidRDefault="007C0573" w:rsidP="00F1171F">
      <w:pPr>
        <w:rPr>
          <w:rFonts w:cstheme="minorHAnsi"/>
          <w:szCs w:val="24"/>
        </w:rPr>
      </w:pPr>
    </w:p>
    <w:p w14:paraId="42D6D504" w14:textId="77777777" w:rsidR="007C0573" w:rsidRPr="007C0573" w:rsidRDefault="007C0573" w:rsidP="00F1171F">
      <w:pPr>
        <w:pStyle w:val="BodyText"/>
        <w:rPr>
          <w:color w:val="808080"/>
          <w:sz w:val="24"/>
          <w:szCs w:val="24"/>
        </w:rPr>
      </w:pPr>
      <w:r w:rsidRPr="007C0573">
        <w:rPr>
          <w:color w:val="808080"/>
          <w:sz w:val="24"/>
          <w:szCs w:val="24"/>
        </w:rPr>
        <w:t>June 17, 2019</w:t>
      </w:r>
    </w:p>
    <w:p w14:paraId="74615BA4" w14:textId="77777777" w:rsidR="0057461E" w:rsidRPr="00C823D5" w:rsidRDefault="0057461E" w:rsidP="0057461E">
      <w:pPr>
        <w:tabs>
          <w:tab w:val="left" w:pos="4770"/>
        </w:tabs>
        <w:rPr>
          <w:rFonts w:cstheme="minorHAnsi"/>
          <w:szCs w:val="24"/>
        </w:rPr>
      </w:pPr>
      <w:r w:rsidRPr="00C823D5">
        <w:rPr>
          <w:rFonts w:cstheme="minorHAnsi"/>
          <w:szCs w:val="24"/>
        </w:rPr>
        <w:t>Anita Adams</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Sycamore</w:t>
      </w:r>
      <w:r>
        <w:rPr>
          <w:rFonts w:cstheme="minorHAnsi"/>
          <w:szCs w:val="24"/>
        </w:rPr>
        <w:t xml:space="preserve"> Medical Center</w:t>
      </w:r>
    </w:p>
    <w:p w14:paraId="46B6D8B6" w14:textId="77777777" w:rsidR="007C0573" w:rsidRPr="00C823D5" w:rsidRDefault="007C0573" w:rsidP="00F1171F">
      <w:pPr>
        <w:tabs>
          <w:tab w:val="left" w:pos="4770"/>
        </w:tabs>
        <w:rPr>
          <w:rFonts w:cstheme="minorHAnsi"/>
          <w:szCs w:val="24"/>
        </w:rPr>
      </w:pPr>
      <w:r w:rsidRPr="00C823D5">
        <w:rPr>
          <w:rFonts w:cstheme="minorHAnsi"/>
          <w:szCs w:val="24"/>
        </w:rPr>
        <w:t>Wally Sackett</w:t>
      </w:r>
      <w:r>
        <w:rPr>
          <w:rFonts w:cstheme="minorHAnsi"/>
          <w:szCs w:val="24"/>
        </w:rPr>
        <w:t xml:space="preserve">, </w:t>
      </w:r>
      <w:r w:rsidRPr="00C823D5">
        <w:rPr>
          <w:rFonts w:cstheme="minorHAnsi"/>
          <w:szCs w:val="24"/>
        </w:rPr>
        <w:t>President</w:t>
      </w:r>
      <w:r>
        <w:rPr>
          <w:rFonts w:cstheme="minorHAnsi"/>
          <w:szCs w:val="24"/>
        </w:rPr>
        <w:t>,</w:t>
      </w:r>
      <w:r w:rsidRPr="00C823D5">
        <w:rPr>
          <w:rFonts w:cstheme="minorHAnsi"/>
          <w:szCs w:val="24"/>
        </w:rPr>
        <w:t xml:space="preserve"> </w:t>
      </w:r>
      <w:r>
        <w:rPr>
          <w:rFonts w:cstheme="minorHAnsi"/>
          <w:szCs w:val="24"/>
        </w:rPr>
        <w:t>Kettering Medical Center</w:t>
      </w:r>
    </w:p>
    <w:p w14:paraId="1B4C0250" w14:textId="77777777" w:rsidR="007C0573" w:rsidRPr="00C823D5" w:rsidRDefault="007C0573" w:rsidP="00F1171F">
      <w:pPr>
        <w:tabs>
          <w:tab w:val="left" w:pos="4770"/>
        </w:tabs>
        <w:rPr>
          <w:rFonts w:cstheme="minorHAnsi"/>
          <w:szCs w:val="24"/>
        </w:rPr>
      </w:pPr>
      <w:r w:rsidRPr="00C823D5">
        <w:rPr>
          <w:rFonts w:cstheme="minorHAnsi"/>
          <w:szCs w:val="24"/>
        </w:rPr>
        <w:t>Eric Lunde</w:t>
      </w:r>
      <w:r>
        <w:rPr>
          <w:rFonts w:cstheme="minorHAnsi"/>
          <w:szCs w:val="24"/>
        </w:rPr>
        <w:t>, President, T</w:t>
      </w:r>
      <w:r w:rsidRPr="00C823D5">
        <w:rPr>
          <w:rFonts w:cstheme="minorHAnsi"/>
          <w:szCs w:val="24"/>
        </w:rPr>
        <w:t>roy</w:t>
      </w:r>
      <w:r>
        <w:rPr>
          <w:rFonts w:cstheme="minorHAnsi"/>
          <w:szCs w:val="24"/>
        </w:rPr>
        <w:t xml:space="preserve"> Hospital</w:t>
      </w:r>
    </w:p>
    <w:p w14:paraId="4E017507" w14:textId="77777777" w:rsidR="007C0573" w:rsidRPr="00C823D5" w:rsidRDefault="007C0573" w:rsidP="00F1171F">
      <w:pPr>
        <w:tabs>
          <w:tab w:val="left" w:pos="4770"/>
        </w:tabs>
        <w:rPr>
          <w:rFonts w:cstheme="minorHAnsi"/>
          <w:szCs w:val="24"/>
        </w:rPr>
      </w:pPr>
      <w:r w:rsidRPr="00C823D5">
        <w:rPr>
          <w:rFonts w:cstheme="minorHAnsi"/>
          <w:szCs w:val="24"/>
        </w:rPr>
        <w:t>Michael Brendel</w:t>
      </w:r>
      <w:r>
        <w:rPr>
          <w:rFonts w:cstheme="minorHAnsi"/>
          <w:szCs w:val="24"/>
        </w:rPr>
        <w:t xml:space="preserve">, </w:t>
      </w:r>
      <w:r w:rsidRPr="00C823D5">
        <w:rPr>
          <w:rFonts w:cstheme="minorHAnsi"/>
          <w:szCs w:val="24"/>
        </w:rPr>
        <w:t>VP</w:t>
      </w:r>
      <w:r>
        <w:rPr>
          <w:rFonts w:cstheme="minorHAnsi"/>
          <w:szCs w:val="24"/>
        </w:rPr>
        <w:t>,</w:t>
      </w:r>
      <w:r w:rsidRPr="00C823D5">
        <w:rPr>
          <w:rFonts w:cstheme="minorHAnsi"/>
          <w:szCs w:val="24"/>
        </w:rPr>
        <w:t xml:space="preserve"> Patient Care </w:t>
      </w:r>
      <w:r>
        <w:rPr>
          <w:rFonts w:cstheme="minorHAnsi"/>
          <w:szCs w:val="24"/>
        </w:rPr>
        <w:t>Kettering Behavioral Medical Center</w:t>
      </w:r>
    </w:p>
    <w:p w14:paraId="28F36FB3" w14:textId="77777777" w:rsidR="007C0573" w:rsidRPr="00C823D5" w:rsidRDefault="007C0573" w:rsidP="00F1171F">
      <w:pPr>
        <w:tabs>
          <w:tab w:val="left" w:pos="4770"/>
        </w:tabs>
        <w:rPr>
          <w:rFonts w:cstheme="minorHAnsi"/>
          <w:szCs w:val="24"/>
        </w:rPr>
      </w:pPr>
      <w:r w:rsidRPr="00C823D5">
        <w:rPr>
          <w:rFonts w:cstheme="minorHAnsi"/>
          <w:szCs w:val="24"/>
        </w:rPr>
        <w:t>Julie Vincent</w:t>
      </w:r>
      <w:r>
        <w:rPr>
          <w:rFonts w:cstheme="minorHAnsi"/>
          <w:szCs w:val="24"/>
        </w:rPr>
        <w:t xml:space="preserve">, </w:t>
      </w:r>
      <w:r w:rsidRPr="00C823D5">
        <w:rPr>
          <w:rFonts w:cstheme="minorHAnsi"/>
          <w:szCs w:val="24"/>
        </w:rPr>
        <w:t>VP Patient Care/KHN C</w:t>
      </w:r>
      <w:r>
        <w:rPr>
          <w:rFonts w:cstheme="minorHAnsi"/>
          <w:szCs w:val="24"/>
        </w:rPr>
        <w:t>hief Nursing Officer</w:t>
      </w:r>
    </w:p>
    <w:p w14:paraId="1E10FDEC" w14:textId="77777777" w:rsidR="007C0573" w:rsidRPr="00C823D5" w:rsidRDefault="007C0573" w:rsidP="00F1171F">
      <w:pPr>
        <w:tabs>
          <w:tab w:val="left" w:pos="4770"/>
        </w:tabs>
        <w:rPr>
          <w:rFonts w:cstheme="minorHAnsi"/>
          <w:szCs w:val="24"/>
        </w:rPr>
      </w:pPr>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p>
    <w:p w14:paraId="0CE9FCB0" w14:textId="77777777" w:rsidR="007C0573" w:rsidRPr="00C823D5" w:rsidRDefault="007C0573" w:rsidP="00F1171F">
      <w:pPr>
        <w:tabs>
          <w:tab w:val="left" w:pos="4770"/>
        </w:tabs>
        <w:rPr>
          <w:rFonts w:cstheme="minorHAnsi"/>
          <w:szCs w:val="24"/>
        </w:rPr>
      </w:pPr>
      <w:r w:rsidRPr="00C823D5">
        <w:rPr>
          <w:rFonts w:cstheme="minorHAnsi"/>
          <w:szCs w:val="24"/>
        </w:rPr>
        <w:t>Peter Bath</w:t>
      </w:r>
      <w:r>
        <w:rPr>
          <w:rFonts w:cstheme="minorHAnsi"/>
          <w:szCs w:val="24"/>
        </w:rPr>
        <w:t xml:space="preserve">, </w:t>
      </w:r>
      <w:r w:rsidRPr="00C823D5">
        <w:rPr>
          <w:rFonts w:cstheme="minorHAnsi"/>
          <w:szCs w:val="24"/>
        </w:rPr>
        <w:t>VP Mission and Spiritual Services</w:t>
      </w:r>
    </w:p>
    <w:p w14:paraId="078F9706" w14:textId="77777777" w:rsidR="007C0573" w:rsidRPr="00C823D5" w:rsidRDefault="007C0573" w:rsidP="00F1171F">
      <w:pPr>
        <w:tabs>
          <w:tab w:val="left" w:pos="4770"/>
        </w:tabs>
        <w:rPr>
          <w:rFonts w:cstheme="minorHAnsi"/>
          <w:szCs w:val="24"/>
        </w:rPr>
      </w:pPr>
      <w:r w:rsidRPr="00C823D5">
        <w:rPr>
          <w:rFonts w:cstheme="minorHAnsi"/>
          <w:szCs w:val="24"/>
        </w:rPr>
        <w:t>Miriam Cartmell</w:t>
      </w:r>
      <w:r>
        <w:rPr>
          <w:rFonts w:cstheme="minorHAnsi"/>
          <w:szCs w:val="24"/>
        </w:rPr>
        <w:t xml:space="preserve">, </w:t>
      </w:r>
      <w:r w:rsidRPr="00C823D5">
        <w:rPr>
          <w:rFonts w:cstheme="minorHAnsi"/>
          <w:szCs w:val="24"/>
        </w:rPr>
        <w:t>Exec</w:t>
      </w:r>
      <w:r>
        <w:rPr>
          <w:rFonts w:cstheme="minorHAnsi"/>
          <w:szCs w:val="24"/>
        </w:rPr>
        <w:t xml:space="preserve">utive </w:t>
      </w:r>
      <w:r w:rsidRPr="00C823D5">
        <w:rPr>
          <w:rFonts w:cstheme="minorHAnsi"/>
          <w:szCs w:val="24"/>
        </w:rPr>
        <w:t>Director Surgical and Women’s Services</w:t>
      </w:r>
    </w:p>
    <w:p w14:paraId="2AA185AA" w14:textId="77777777" w:rsidR="007C0573" w:rsidRPr="00C823D5" w:rsidRDefault="007C0573" w:rsidP="00F1171F">
      <w:pPr>
        <w:tabs>
          <w:tab w:val="left" w:pos="4770"/>
        </w:tabs>
        <w:rPr>
          <w:rFonts w:cstheme="minorHAnsi"/>
          <w:szCs w:val="24"/>
        </w:rPr>
      </w:pPr>
      <w:r w:rsidRPr="00C823D5">
        <w:rPr>
          <w:rFonts w:cstheme="minorHAnsi"/>
          <w:szCs w:val="24"/>
        </w:rPr>
        <w:t>Stephen O’Neal</w:t>
      </w:r>
      <w:r>
        <w:rPr>
          <w:rFonts w:cstheme="minorHAnsi"/>
          <w:szCs w:val="24"/>
        </w:rPr>
        <w:t>, A</w:t>
      </w:r>
      <w:r w:rsidRPr="00C823D5">
        <w:rPr>
          <w:rFonts w:cstheme="minorHAnsi"/>
          <w:szCs w:val="24"/>
        </w:rPr>
        <w:t>ssistant C</w:t>
      </w:r>
      <w:r>
        <w:rPr>
          <w:rFonts w:cstheme="minorHAnsi"/>
          <w:szCs w:val="24"/>
        </w:rPr>
        <w:t>hief Nursing Officer</w:t>
      </w:r>
    </w:p>
    <w:p w14:paraId="1191A559" w14:textId="77777777" w:rsidR="007C0573" w:rsidRPr="00C823D5" w:rsidRDefault="007C0573" w:rsidP="00F1171F">
      <w:pPr>
        <w:tabs>
          <w:tab w:val="left" w:pos="4770"/>
        </w:tabs>
        <w:rPr>
          <w:rFonts w:cstheme="minorHAnsi"/>
          <w:szCs w:val="24"/>
        </w:rPr>
      </w:pPr>
      <w:r w:rsidRPr="00C823D5">
        <w:rPr>
          <w:rFonts w:cstheme="minorHAnsi"/>
          <w:szCs w:val="24"/>
        </w:rPr>
        <w:t>Andy Hill</w:t>
      </w:r>
      <w:r>
        <w:rPr>
          <w:rFonts w:cstheme="minorHAnsi"/>
          <w:szCs w:val="24"/>
        </w:rPr>
        <w:t xml:space="preserve">, </w:t>
      </w:r>
      <w:r w:rsidRPr="00C823D5">
        <w:rPr>
          <w:rFonts w:cstheme="minorHAnsi"/>
          <w:szCs w:val="24"/>
        </w:rPr>
        <w:t>Director of Finance</w:t>
      </w:r>
    </w:p>
    <w:p w14:paraId="1B8111F7" w14:textId="77777777" w:rsidR="007C0573" w:rsidRPr="00C823D5" w:rsidRDefault="007C0573" w:rsidP="00F1171F">
      <w:pPr>
        <w:tabs>
          <w:tab w:val="left" w:pos="4770"/>
        </w:tabs>
        <w:rPr>
          <w:rFonts w:cstheme="minorHAnsi"/>
          <w:szCs w:val="24"/>
        </w:rPr>
      </w:pPr>
      <w:r w:rsidRPr="00C823D5">
        <w:rPr>
          <w:rFonts w:cstheme="minorHAnsi"/>
          <w:szCs w:val="24"/>
        </w:rPr>
        <w:t>Bill Largo</w:t>
      </w:r>
      <w:r>
        <w:rPr>
          <w:rFonts w:cstheme="minorHAnsi"/>
          <w:szCs w:val="24"/>
        </w:rPr>
        <w:t xml:space="preserve">, </w:t>
      </w:r>
      <w:r w:rsidRPr="00C823D5">
        <w:rPr>
          <w:rFonts w:cstheme="minorHAnsi"/>
          <w:szCs w:val="24"/>
        </w:rPr>
        <w:t>Director of Spiritual Services and Mission</w:t>
      </w:r>
    </w:p>
    <w:p w14:paraId="419AE0E9" w14:textId="77777777" w:rsidR="007C0573" w:rsidRPr="00C823D5" w:rsidRDefault="007C0573" w:rsidP="00F1171F">
      <w:pPr>
        <w:tabs>
          <w:tab w:val="left" w:pos="4770"/>
        </w:tabs>
        <w:rPr>
          <w:rFonts w:cstheme="minorHAnsi"/>
          <w:szCs w:val="24"/>
        </w:rPr>
      </w:pPr>
      <w:r w:rsidRPr="00C823D5">
        <w:rPr>
          <w:rFonts w:cstheme="minorHAnsi"/>
          <w:szCs w:val="24"/>
        </w:rPr>
        <w:t>Bill Mangas</w:t>
      </w:r>
      <w:r>
        <w:rPr>
          <w:rFonts w:cstheme="minorHAnsi"/>
          <w:szCs w:val="24"/>
        </w:rPr>
        <w:t xml:space="preserve">, </w:t>
      </w:r>
      <w:r w:rsidRPr="00C823D5">
        <w:rPr>
          <w:rFonts w:cstheme="minorHAnsi"/>
          <w:szCs w:val="24"/>
        </w:rPr>
        <w:t>Director of Emergency Outreach</w:t>
      </w:r>
    </w:p>
    <w:p w14:paraId="6DB31C9D" w14:textId="77777777" w:rsidR="007C0573" w:rsidRPr="00C823D5" w:rsidRDefault="007C0573" w:rsidP="00F1171F">
      <w:pPr>
        <w:tabs>
          <w:tab w:val="left" w:pos="4770"/>
        </w:tabs>
        <w:rPr>
          <w:rFonts w:cstheme="minorHAnsi"/>
          <w:szCs w:val="24"/>
        </w:rPr>
      </w:pPr>
      <w:r w:rsidRPr="00C823D5">
        <w:rPr>
          <w:rFonts w:cstheme="minorHAnsi"/>
          <w:szCs w:val="24"/>
        </w:rPr>
        <w:t>Rae Norrod</w:t>
      </w:r>
      <w:r>
        <w:rPr>
          <w:rFonts w:cstheme="minorHAnsi"/>
          <w:szCs w:val="24"/>
        </w:rPr>
        <w:t xml:space="preserve">, </w:t>
      </w:r>
      <w:r w:rsidRPr="00C823D5">
        <w:rPr>
          <w:rFonts w:cstheme="minorHAnsi"/>
          <w:szCs w:val="24"/>
        </w:rPr>
        <w:t>Manager of Cancer Support Services</w:t>
      </w:r>
    </w:p>
    <w:p w14:paraId="0B5DA84D" w14:textId="77777777" w:rsidR="007C0573" w:rsidRPr="00C823D5" w:rsidRDefault="007C0573" w:rsidP="00F1171F">
      <w:pPr>
        <w:tabs>
          <w:tab w:val="left" w:pos="4770"/>
        </w:tabs>
        <w:rPr>
          <w:rFonts w:cstheme="minorHAnsi"/>
          <w:szCs w:val="24"/>
        </w:rPr>
      </w:pPr>
      <w:r w:rsidRPr="00C823D5">
        <w:rPr>
          <w:rFonts w:cstheme="minorHAnsi"/>
          <w:szCs w:val="24"/>
        </w:rPr>
        <w:t>Lea Ann Dick</w:t>
      </w:r>
      <w:r>
        <w:rPr>
          <w:rFonts w:cstheme="minorHAnsi"/>
          <w:szCs w:val="24"/>
        </w:rPr>
        <w:t xml:space="preserve">, </w:t>
      </w:r>
      <w:r w:rsidRPr="00C823D5">
        <w:rPr>
          <w:rFonts w:cstheme="minorHAnsi"/>
          <w:szCs w:val="24"/>
        </w:rPr>
        <w:t>Diabetes and Nutrition</w:t>
      </w:r>
    </w:p>
    <w:p w14:paraId="230E4FCA" w14:textId="77777777" w:rsidR="007C0573" w:rsidRPr="00C823D5" w:rsidRDefault="007C0573" w:rsidP="00F1171F">
      <w:pPr>
        <w:tabs>
          <w:tab w:val="left" w:pos="4770"/>
        </w:tabs>
        <w:rPr>
          <w:rFonts w:cstheme="minorHAnsi"/>
          <w:szCs w:val="24"/>
        </w:rPr>
      </w:pPr>
      <w:r w:rsidRPr="00C823D5">
        <w:rPr>
          <w:rFonts w:cstheme="minorHAnsi"/>
          <w:szCs w:val="24"/>
        </w:rPr>
        <w:t>Barb Emrick</w:t>
      </w:r>
      <w:r>
        <w:rPr>
          <w:rFonts w:cstheme="minorHAnsi"/>
          <w:szCs w:val="24"/>
        </w:rPr>
        <w:t xml:space="preserve">, </w:t>
      </w:r>
      <w:r w:rsidRPr="00C823D5">
        <w:rPr>
          <w:rFonts w:cstheme="minorHAnsi"/>
          <w:szCs w:val="24"/>
        </w:rPr>
        <w:t>Manager of Center for Heart and Vascular Health</w:t>
      </w:r>
    </w:p>
    <w:p w14:paraId="7717CC99" w14:textId="77777777" w:rsidR="007C0573" w:rsidRPr="00C823D5" w:rsidRDefault="007C0573" w:rsidP="00F1171F">
      <w:pPr>
        <w:tabs>
          <w:tab w:val="left" w:pos="4770"/>
        </w:tabs>
        <w:rPr>
          <w:rFonts w:cstheme="minorHAnsi"/>
          <w:szCs w:val="24"/>
        </w:rPr>
      </w:pPr>
      <w:r w:rsidRPr="00C823D5">
        <w:rPr>
          <w:rFonts w:cstheme="minorHAnsi"/>
          <w:szCs w:val="24"/>
        </w:rPr>
        <w:t>Kathy Perno</w:t>
      </w:r>
      <w:r>
        <w:rPr>
          <w:rFonts w:cstheme="minorHAnsi"/>
          <w:szCs w:val="24"/>
        </w:rPr>
        <w:t xml:space="preserve">, </w:t>
      </w:r>
      <w:r w:rsidRPr="00C823D5">
        <w:rPr>
          <w:rFonts w:cstheme="minorHAnsi"/>
          <w:szCs w:val="24"/>
        </w:rPr>
        <w:t>Spiritual Services and Mission</w:t>
      </w:r>
    </w:p>
    <w:p w14:paraId="67111014" w14:textId="77777777" w:rsidR="007C0573" w:rsidRPr="00C823D5" w:rsidRDefault="007C0573" w:rsidP="00F1171F">
      <w:pPr>
        <w:tabs>
          <w:tab w:val="left" w:pos="4770"/>
        </w:tabs>
        <w:rPr>
          <w:rFonts w:cstheme="minorHAnsi"/>
          <w:szCs w:val="24"/>
        </w:rPr>
      </w:pPr>
      <w:r w:rsidRPr="00C823D5">
        <w:rPr>
          <w:rFonts w:cstheme="minorHAnsi"/>
          <w:szCs w:val="24"/>
        </w:rPr>
        <w:t>Meredith Lawhorn</w:t>
      </w:r>
      <w:r>
        <w:rPr>
          <w:rFonts w:cstheme="minorHAnsi"/>
          <w:szCs w:val="24"/>
        </w:rPr>
        <w:t xml:space="preserve">, </w:t>
      </w:r>
      <w:r w:rsidRPr="00C823D5">
        <w:rPr>
          <w:rFonts w:cstheme="minorHAnsi"/>
          <w:szCs w:val="24"/>
        </w:rPr>
        <w:t>EMS Coordinator</w:t>
      </w:r>
    </w:p>
    <w:p w14:paraId="14A2AAE8" w14:textId="77777777" w:rsidR="007C0573" w:rsidRPr="00C823D5" w:rsidRDefault="007C0573" w:rsidP="00F1171F">
      <w:pPr>
        <w:tabs>
          <w:tab w:val="left" w:pos="4770"/>
        </w:tabs>
        <w:rPr>
          <w:rFonts w:cstheme="minorHAnsi"/>
          <w:szCs w:val="24"/>
        </w:rPr>
      </w:pPr>
      <w:r w:rsidRPr="00C823D5">
        <w:rPr>
          <w:rFonts w:cstheme="minorHAnsi"/>
          <w:szCs w:val="24"/>
        </w:rPr>
        <w:t>Laurie Narigon</w:t>
      </w:r>
      <w:r>
        <w:rPr>
          <w:rFonts w:cstheme="minorHAnsi"/>
          <w:szCs w:val="24"/>
        </w:rPr>
        <w:t>, I</w:t>
      </w:r>
      <w:r w:rsidRPr="00C823D5">
        <w:rPr>
          <w:rFonts w:cstheme="minorHAnsi"/>
          <w:szCs w:val="24"/>
        </w:rPr>
        <w:t>njury Prevention Coordinator</w:t>
      </w:r>
    </w:p>
    <w:p w14:paraId="3F833F61" w14:textId="77777777" w:rsidR="007C0573" w:rsidRPr="00C823D5" w:rsidRDefault="007C0573" w:rsidP="00F1171F">
      <w:pPr>
        <w:tabs>
          <w:tab w:val="left" w:pos="4770"/>
        </w:tabs>
        <w:rPr>
          <w:rFonts w:cstheme="minorHAnsi"/>
          <w:szCs w:val="24"/>
        </w:rPr>
      </w:pPr>
      <w:r w:rsidRPr="00C823D5">
        <w:rPr>
          <w:rFonts w:cstheme="minorHAnsi"/>
          <w:szCs w:val="24"/>
        </w:rPr>
        <w:t>Derek Morgan</w:t>
      </w:r>
      <w:r>
        <w:rPr>
          <w:rFonts w:cstheme="minorHAnsi"/>
          <w:szCs w:val="24"/>
        </w:rPr>
        <w:t xml:space="preserve">, </w:t>
      </w:r>
      <w:r w:rsidRPr="00C823D5">
        <w:rPr>
          <w:rFonts w:cstheme="minorHAnsi"/>
          <w:szCs w:val="24"/>
        </w:rPr>
        <w:t>Admin</w:t>
      </w:r>
      <w:r>
        <w:rPr>
          <w:rFonts w:cstheme="minorHAnsi"/>
          <w:szCs w:val="24"/>
        </w:rPr>
        <w:t>istration</w:t>
      </w:r>
      <w:r w:rsidRPr="00C823D5">
        <w:rPr>
          <w:rFonts w:cstheme="minorHAnsi"/>
          <w:szCs w:val="24"/>
        </w:rPr>
        <w:t xml:space="preserve"> </w:t>
      </w:r>
    </w:p>
    <w:p w14:paraId="0ACCBF1A" w14:textId="77777777" w:rsidR="00F1171F" w:rsidRDefault="00F1171F" w:rsidP="00F1171F">
      <w:pPr>
        <w:rPr>
          <w:rFonts w:cstheme="minorHAnsi"/>
          <w:szCs w:val="24"/>
        </w:rPr>
      </w:pPr>
      <w:r>
        <w:rPr>
          <w:rFonts w:cstheme="minorHAnsi"/>
          <w:szCs w:val="24"/>
        </w:rPr>
        <w:br w:type="page"/>
      </w:r>
    </w:p>
    <w:p w14:paraId="29232F73" w14:textId="4DAD4213" w:rsidR="007C0573" w:rsidRPr="00C823D5" w:rsidRDefault="007C0573" w:rsidP="00F1171F">
      <w:pPr>
        <w:tabs>
          <w:tab w:val="left" w:pos="4770"/>
        </w:tabs>
        <w:rPr>
          <w:rFonts w:cstheme="minorHAnsi"/>
          <w:szCs w:val="24"/>
        </w:rPr>
      </w:pPr>
      <w:r w:rsidRPr="00C823D5">
        <w:rPr>
          <w:rFonts w:cstheme="minorHAnsi"/>
          <w:szCs w:val="24"/>
        </w:rPr>
        <w:lastRenderedPageBreak/>
        <w:t>PJ Brafford</w:t>
      </w:r>
      <w:r>
        <w:rPr>
          <w:rFonts w:cstheme="minorHAnsi"/>
          <w:szCs w:val="24"/>
        </w:rPr>
        <w:t xml:space="preserve">, </w:t>
      </w:r>
      <w:r w:rsidRPr="00C823D5">
        <w:rPr>
          <w:rFonts w:cstheme="minorHAnsi"/>
          <w:szCs w:val="24"/>
        </w:rPr>
        <w:t>Government Affairs Officer</w:t>
      </w:r>
    </w:p>
    <w:p w14:paraId="431E6B99" w14:textId="73BA4A1C" w:rsidR="007C0573" w:rsidRPr="00C823D5" w:rsidRDefault="007C0573" w:rsidP="00F1171F">
      <w:pPr>
        <w:tabs>
          <w:tab w:val="left" w:pos="4770"/>
        </w:tabs>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2F8D840E" w14:textId="77777777" w:rsidR="0035286F" w:rsidRDefault="0035286F" w:rsidP="00F1171F">
      <w:pPr>
        <w:rPr>
          <w:rFonts w:ascii="Symbol"/>
        </w:rPr>
      </w:pPr>
    </w:p>
    <w:p w14:paraId="387AFE0D" w14:textId="67DC4CCD" w:rsidR="00C266FD" w:rsidRPr="00C266FD" w:rsidRDefault="00C266FD" w:rsidP="00C266FD">
      <w:pPr>
        <w:pStyle w:val="BodyText"/>
        <w:rPr>
          <w:color w:val="808080"/>
          <w:sz w:val="24"/>
          <w:szCs w:val="24"/>
        </w:rPr>
      </w:pPr>
      <w:r w:rsidRPr="00C266FD">
        <w:rPr>
          <w:color w:val="808080"/>
          <w:sz w:val="24"/>
          <w:szCs w:val="24"/>
        </w:rPr>
        <w:t>July 8</w:t>
      </w:r>
      <w:r>
        <w:rPr>
          <w:color w:val="808080"/>
          <w:sz w:val="24"/>
          <w:szCs w:val="24"/>
        </w:rPr>
        <w:t>, 2019</w:t>
      </w:r>
    </w:p>
    <w:p w14:paraId="2DF86A5F" w14:textId="77777777" w:rsidR="0057461E" w:rsidRDefault="0057461E" w:rsidP="0057461E">
      <w:r>
        <w:t>Anita Adams, President, Sycamore Medical Center</w:t>
      </w:r>
    </w:p>
    <w:p w14:paraId="61711A81" w14:textId="5F23DF37" w:rsidR="00C266FD" w:rsidRDefault="00C266FD" w:rsidP="00C266FD">
      <w:r>
        <w:t>Wally Sackett, President, Kettering Medical Center</w:t>
      </w:r>
    </w:p>
    <w:p w14:paraId="32895F5E" w14:textId="77777777" w:rsidR="00C266FD" w:rsidRDefault="00C266FD" w:rsidP="00C266FD">
      <w:r>
        <w:t>Eric Lunde, President, Troy Hospital</w:t>
      </w:r>
    </w:p>
    <w:p w14:paraId="0EBCF9CA" w14:textId="77777777" w:rsidR="00C266FD" w:rsidRPr="00C823D5" w:rsidRDefault="00C266FD" w:rsidP="00C266FD">
      <w:pPr>
        <w:tabs>
          <w:tab w:val="left" w:pos="4770"/>
        </w:tabs>
        <w:rPr>
          <w:rFonts w:cstheme="minorHAnsi"/>
          <w:szCs w:val="24"/>
        </w:rPr>
      </w:pPr>
      <w:r w:rsidRPr="00C823D5">
        <w:rPr>
          <w:rFonts w:cstheme="minorHAnsi"/>
          <w:szCs w:val="24"/>
        </w:rPr>
        <w:t>Michael Brendel</w:t>
      </w:r>
      <w:r>
        <w:rPr>
          <w:rFonts w:cstheme="minorHAnsi"/>
          <w:szCs w:val="24"/>
        </w:rPr>
        <w:t xml:space="preserve">, </w:t>
      </w:r>
      <w:r w:rsidRPr="00C823D5">
        <w:rPr>
          <w:rFonts w:cstheme="minorHAnsi"/>
          <w:szCs w:val="24"/>
        </w:rPr>
        <w:t>VP</w:t>
      </w:r>
      <w:r>
        <w:rPr>
          <w:rFonts w:cstheme="minorHAnsi"/>
          <w:szCs w:val="24"/>
        </w:rPr>
        <w:t>,</w:t>
      </w:r>
      <w:r w:rsidRPr="00C823D5">
        <w:rPr>
          <w:rFonts w:cstheme="minorHAnsi"/>
          <w:szCs w:val="24"/>
        </w:rPr>
        <w:t xml:space="preserve"> Patient Care </w:t>
      </w:r>
      <w:r>
        <w:rPr>
          <w:rFonts w:cstheme="minorHAnsi"/>
          <w:szCs w:val="24"/>
        </w:rPr>
        <w:t>Kettering Behavioral Medical Center</w:t>
      </w:r>
    </w:p>
    <w:p w14:paraId="557AA00F" w14:textId="77777777" w:rsidR="00C266FD" w:rsidRDefault="00C266FD" w:rsidP="00C266FD">
      <w:r>
        <w:t>Brent Davis, VP, Finance and Operations</w:t>
      </w:r>
    </w:p>
    <w:p w14:paraId="5EB5A923" w14:textId="77777777" w:rsidR="00C266FD" w:rsidRDefault="00C266FD" w:rsidP="00C266FD">
      <w:r>
        <w:t>Bev Knapp, VP of Clinical Integration and Innovation</w:t>
      </w:r>
    </w:p>
    <w:p w14:paraId="4F973E4F" w14:textId="77777777" w:rsidR="00C266FD" w:rsidRDefault="00C266FD" w:rsidP="00C266FD">
      <w:r>
        <w:t>Miriam Cartmell, Executive Director Surgical and Women’s Service</w:t>
      </w:r>
    </w:p>
    <w:p w14:paraId="783E418D" w14:textId="77777777" w:rsidR="00C266FD" w:rsidRDefault="00C266FD" w:rsidP="00C266FD">
      <w:r>
        <w:t>Andy Hill, Director of Finance</w:t>
      </w:r>
    </w:p>
    <w:p w14:paraId="04B59361" w14:textId="704C9AD6" w:rsidR="00C266FD" w:rsidRDefault="00C266FD" w:rsidP="00C266FD">
      <w:r>
        <w:t>Bill Mangas, Director of Emergency Outreach</w:t>
      </w:r>
    </w:p>
    <w:p w14:paraId="2F9635A6" w14:textId="77777777" w:rsidR="00C266FD" w:rsidRDefault="00C266FD" w:rsidP="00C266FD">
      <w:r>
        <w:t>Lea Ann Dick, Director Practice Operations</w:t>
      </w:r>
    </w:p>
    <w:p w14:paraId="15F2707F" w14:textId="77777777" w:rsidR="00C266FD" w:rsidRDefault="00C266FD" w:rsidP="00C266FD">
      <w:r>
        <w:t>Jared Still, Foundation, Kettering Medical Center</w:t>
      </w:r>
    </w:p>
    <w:p w14:paraId="6A88C734" w14:textId="77777777" w:rsidR="00C266FD" w:rsidRDefault="00C266FD" w:rsidP="00C266FD">
      <w:r>
        <w:t>Rae Norrod, Manager of Cancer Support Services</w:t>
      </w:r>
    </w:p>
    <w:p w14:paraId="62560F3A" w14:textId="77777777" w:rsidR="00C266FD" w:rsidRDefault="00C266FD" w:rsidP="00C266FD">
      <w:r>
        <w:t>Valerie Parker-Haley, Manager, Community Outreach</w:t>
      </w:r>
    </w:p>
    <w:p w14:paraId="7773A9CB" w14:textId="77777777" w:rsidR="00C266FD" w:rsidRDefault="00C266FD" w:rsidP="00C266FD">
      <w:r>
        <w:t>Meredith Lawhorn, EMS Coordinator</w:t>
      </w:r>
    </w:p>
    <w:p w14:paraId="3650ED1B" w14:textId="77777777" w:rsidR="00C266FD" w:rsidRDefault="00C266FD" w:rsidP="00C266FD">
      <w:r>
        <w:t>PJ Brafford, Government Affairs Officer</w:t>
      </w:r>
    </w:p>
    <w:p w14:paraId="635FDED0" w14:textId="77777777" w:rsidR="00C266FD" w:rsidRPr="00C823D5" w:rsidRDefault="00C266FD" w:rsidP="00C266FD">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30D47088" w14:textId="2F88A0A5" w:rsidR="00C266FD" w:rsidRPr="00923C4E" w:rsidRDefault="00C266FD" w:rsidP="00C266FD">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158015F9" w14:textId="77777777" w:rsidR="0035286F" w:rsidRDefault="0035286F" w:rsidP="00F1171F">
      <w:pPr>
        <w:rPr>
          <w:rFonts w:ascii="Symbol"/>
        </w:rPr>
      </w:pPr>
    </w:p>
    <w:p w14:paraId="6DD7AB39" w14:textId="54F62BDB" w:rsidR="0035286F" w:rsidRPr="00B80623" w:rsidRDefault="00C266FD" w:rsidP="00F1171F">
      <w:pPr>
        <w:pStyle w:val="BodyText"/>
        <w:rPr>
          <w:color w:val="808080"/>
          <w:sz w:val="24"/>
          <w:szCs w:val="24"/>
        </w:rPr>
      </w:pPr>
      <w:r>
        <w:rPr>
          <w:color w:val="808080"/>
          <w:sz w:val="24"/>
          <w:szCs w:val="24"/>
        </w:rPr>
        <w:t>October 1, 2019</w:t>
      </w:r>
    </w:p>
    <w:p w14:paraId="5FD8B712" w14:textId="77777777" w:rsidR="00C266FD" w:rsidRDefault="00C266FD" w:rsidP="00C266FD">
      <w:r>
        <w:t>Wally Sackett, President, Kettering Medical Center</w:t>
      </w:r>
    </w:p>
    <w:p w14:paraId="0910B74D" w14:textId="77777777" w:rsidR="00C266FD" w:rsidRDefault="00C266FD" w:rsidP="00C266FD">
      <w:r>
        <w:t>Jared Still, Foundation, Kettering Medical Center</w:t>
      </w:r>
    </w:p>
    <w:p w14:paraId="71EFEE78" w14:textId="77777777" w:rsidR="00C266FD" w:rsidRDefault="00C266FD" w:rsidP="00C266FD">
      <w:r>
        <w:t>Bev Knapp, Vice President of Clinical Integration and Innovation</w:t>
      </w:r>
    </w:p>
    <w:p w14:paraId="58321E6D" w14:textId="59C38E3B" w:rsidR="00C266FD" w:rsidRDefault="00C266FD" w:rsidP="00C266FD">
      <w:r>
        <w:t>Derek Morgan, Director, Human Resources</w:t>
      </w:r>
    </w:p>
    <w:p w14:paraId="15C62806" w14:textId="63BE1979" w:rsidR="00C266FD" w:rsidRDefault="00C266FD" w:rsidP="00C266FD">
      <w:r>
        <w:t>Bill Mangas, Director of Emergency Outreach</w:t>
      </w:r>
    </w:p>
    <w:p w14:paraId="4690CFC2" w14:textId="77777777" w:rsidR="00C266FD" w:rsidRDefault="00C266FD" w:rsidP="00C266FD">
      <w:r>
        <w:t>PJ Brafford, Government Affairs Officer</w:t>
      </w:r>
    </w:p>
    <w:p w14:paraId="725F5BF3" w14:textId="77777777" w:rsidR="00C266FD" w:rsidRPr="00C823D5" w:rsidRDefault="00C266FD" w:rsidP="00C266FD">
      <w:pPr>
        <w:rPr>
          <w:rFonts w:cstheme="minorHAnsi"/>
          <w:szCs w:val="24"/>
        </w:rPr>
      </w:pPr>
      <w:r w:rsidRPr="00C823D5">
        <w:rPr>
          <w:rFonts w:cstheme="minorHAnsi"/>
          <w:szCs w:val="24"/>
        </w:rPr>
        <w:t>Kelli Davis</w:t>
      </w:r>
      <w:r>
        <w:rPr>
          <w:rFonts w:cstheme="minorHAnsi"/>
          <w:szCs w:val="24"/>
        </w:rPr>
        <w:t>, Community Benefit</w:t>
      </w:r>
      <w:r w:rsidRPr="00C823D5">
        <w:rPr>
          <w:rFonts w:cstheme="minorHAnsi"/>
          <w:szCs w:val="24"/>
        </w:rPr>
        <w:t xml:space="preserve"> Coordinator</w:t>
      </w:r>
    </w:p>
    <w:p w14:paraId="4F576865" w14:textId="77777777" w:rsidR="00C266FD" w:rsidRPr="00C823D5" w:rsidRDefault="00C266FD" w:rsidP="00C266FD">
      <w:pPr>
        <w:rPr>
          <w:rFonts w:cstheme="minorHAnsi"/>
          <w:szCs w:val="24"/>
        </w:rPr>
      </w:pPr>
      <w:r w:rsidRPr="00C823D5">
        <w:rPr>
          <w:rFonts w:cstheme="minorHAnsi"/>
          <w:szCs w:val="24"/>
        </w:rPr>
        <w:t>Molly Hallock</w:t>
      </w:r>
      <w:r>
        <w:rPr>
          <w:rFonts w:cstheme="minorHAnsi"/>
          <w:szCs w:val="24"/>
        </w:rPr>
        <w:t xml:space="preserve">, Community Benefit </w:t>
      </w:r>
      <w:r w:rsidRPr="00C823D5">
        <w:rPr>
          <w:rFonts w:cstheme="minorHAnsi"/>
          <w:szCs w:val="24"/>
        </w:rPr>
        <w:t>Coordinator</w:t>
      </w:r>
    </w:p>
    <w:p w14:paraId="31553E7E" w14:textId="77777777" w:rsidR="0035286F" w:rsidRDefault="0035286F"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45501131"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BB05EB7" w14:textId="282E6B1F" w:rsidR="003F693B" w:rsidRDefault="003F693B" w:rsidP="00F1171F">
      <w:pPr>
        <w:pStyle w:val="BodyText"/>
      </w:pPr>
    </w:p>
    <w:p w14:paraId="0D35CB45" w14:textId="169AD69D" w:rsidR="00F1171F" w:rsidRPr="00480B75" w:rsidRDefault="005F4375" w:rsidP="00480B75">
      <w:pPr>
        <w:rPr>
          <w:color w:val="818181"/>
          <w:sz w:val="24"/>
          <w:szCs w:val="24"/>
        </w:rPr>
      </w:pPr>
      <w:r>
        <w:rPr>
          <w:color w:val="818181"/>
        </w:rPr>
        <w:br w:type="page"/>
      </w:r>
    </w:p>
    <w:p w14:paraId="25BEA4F5" w14:textId="77777777" w:rsidR="003B78EF" w:rsidRPr="003F693B" w:rsidRDefault="003B78EF" w:rsidP="00F1171F">
      <w:pPr>
        <w:pStyle w:val="BodyText"/>
        <w:rPr>
          <w:color w:val="008080"/>
          <w:sz w:val="28"/>
          <w:szCs w:val="28"/>
        </w:rPr>
      </w:pPr>
      <w:bookmarkStart w:id="5" w:name="Partnership_with_Diabetes_Prevention_Pro"/>
      <w:bookmarkEnd w:id="5"/>
      <w:r w:rsidRPr="003F693B">
        <w:rPr>
          <w:color w:val="008080"/>
          <w:sz w:val="28"/>
          <w:szCs w:val="28"/>
        </w:rPr>
        <w:lastRenderedPageBreak/>
        <w:t>Congregational Health</w:t>
      </w:r>
    </w:p>
    <w:p w14:paraId="137F9918" w14:textId="30F85EF3" w:rsidR="003B78E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39F3468F" w14:textId="77777777" w:rsidR="00480B75" w:rsidRPr="00842213" w:rsidRDefault="00480B75" w:rsidP="00480B75">
      <w:pPr>
        <w:rPr>
          <w:b/>
          <w:bCs/>
        </w:rPr>
      </w:pPr>
      <w:r w:rsidRPr="00842213">
        <w:rPr>
          <w:b/>
          <w:bCs/>
        </w:rPr>
        <w:t>The full program was offered twice at Life Enrichment Center. Various princip</w:t>
      </w:r>
      <w:r>
        <w:rPr>
          <w:b/>
          <w:bCs/>
        </w:rPr>
        <w:t xml:space="preserve">le </w:t>
      </w:r>
      <w:r w:rsidRPr="00842213">
        <w:rPr>
          <w:b/>
          <w:bCs/>
        </w:rPr>
        <w:t xml:space="preserve">presentations were offered at Gem City Market, Spring Valley Academy and Dayton Metro libraries. </w:t>
      </w:r>
    </w:p>
    <w:p w14:paraId="69A1A4F5" w14:textId="77777777" w:rsidR="00F1171F" w:rsidRDefault="00F1171F" w:rsidP="00F1171F"/>
    <w:p w14:paraId="1E31C506" w14:textId="2BB48893" w:rsidR="003B78EF" w:rsidRPr="003F693B" w:rsidRDefault="003B78EF" w:rsidP="00F1171F">
      <w:pPr>
        <w:pStyle w:val="BodyText"/>
        <w:rPr>
          <w:color w:val="008080"/>
          <w:sz w:val="28"/>
          <w:szCs w:val="28"/>
        </w:rPr>
      </w:pPr>
      <w:r w:rsidRPr="003F693B">
        <w:rPr>
          <w:color w:val="008080"/>
          <w:sz w:val="28"/>
          <w:szCs w:val="28"/>
        </w:rPr>
        <w:t>Mobile Grocery</w:t>
      </w:r>
    </w:p>
    <w:p w14:paraId="62B02A12" w14:textId="77982B34" w:rsidR="003B78EF" w:rsidRDefault="003B78EF" w:rsidP="00F1171F">
      <w:pPr>
        <w:shd w:val="clear" w:color="auto" w:fill="FFFFFF"/>
      </w:pPr>
      <w:r>
        <w:t>The</w:t>
      </w:r>
      <w:r w:rsidR="00F1171F">
        <w:t xml:space="preserve"> mobile grocery is part of a larger </w:t>
      </w:r>
      <w:r>
        <w:t xml:space="preserve">initiative connected to the Dayton community’s heightened concern about food insecurity. </w:t>
      </w:r>
      <w:r w:rsidRPr="002F2E85">
        <w:t xml:space="preserve">Dayton is in the bottom quartile of </w:t>
      </w:r>
      <w:r>
        <w:t xml:space="preserve">US </w:t>
      </w:r>
      <w:r w:rsidRPr="002F2E85">
        <w:t xml:space="preserve">cities for food hardship for families with children. </w:t>
      </w:r>
      <w:r>
        <w:t xml:space="preserve">According to a Gallup poll, </w:t>
      </w:r>
      <w:r w:rsidRPr="002F2E85">
        <w:t xml:space="preserve">29.4% of households have trouble obtaining healthy food. </w:t>
      </w:r>
      <w:r>
        <w:t xml:space="preserve">The Gem City Market will be a new </w:t>
      </w:r>
      <w:r w:rsidRPr="00EE60FA">
        <w:t xml:space="preserve">full-service grocery store in a low-food access area. Until it is fully operational, a mobile grocery will meet the need by traveling to food desert areas. It is a 3-year commitment until the Gem City Market is ready. </w:t>
      </w:r>
    </w:p>
    <w:p w14:paraId="5AE1ED80" w14:textId="77777777" w:rsidR="00480B75" w:rsidRDefault="00480B75" w:rsidP="00480B75">
      <w:pPr>
        <w:spacing w:before="100" w:beforeAutospacing="1" w:after="100" w:afterAutospacing="1"/>
        <w:rPr>
          <w:rFonts w:eastAsiaTheme="minorHAnsi"/>
          <w:b/>
          <w:bCs/>
        </w:rPr>
      </w:pPr>
      <w:r>
        <w:rPr>
          <w:rFonts w:eastAsia="Times New Roman"/>
          <w:b/>
          <w:bCs/>
        </w:rPr>
        <w:t>The teaching kitchen opened in May of 2021 with the goal of bringing healthy and affordable food to the surrounding community.</w:t>
      </w:r>
      <w:r>
        <w:rPr>
          <w:b/>
          <w:bCs/>
        </w:rPr>
        <w:t xml:space="preserve"> It is a </w:t>
      </w:r>
      <w:r>
        <w:rPr>
          <w:rFonts w:eastAsia="Times New Roman"/>
          <w:b/>
          <w:bCs/>
        </w:rPr>
        <w:t>full-service grocery store with community room, coffee house, health clinic and a teaching kitchen and has been utilized by community outreach to demonstrate healthy cooking. Grandview Foundation funded construction of the kitchen and is an ongoing financial partner ($275,000 provided by KHDO)</w:t>
      </w:r>
      <w:r>
        <w:rPr>
          <w:b/>
          <w:bCs/>
        </w:rPr>
        <w:t xml:space="preserve">. </w:t>
      </w:r>
      <w:r>
        <w:rPr>
          <w:rFonts w:eastAsia="Times New Roman"/>
          <w:b/>
          <w:bCs/>
        </w:rPr>
        <w:t>Six-station kitchen provides various classes and programs for the community.</w:t>
      </w:r>
      <w:r>
        <w:rPr>
          <w:b/>
          <w:bCs/>
        </w:rPr>
        <w:t xml:space="preserve"> </w:t>
      </w:r>
      <w:r>
        <w:rPr>
          <w:rFonts w:eastAsia="Times New Roman"/>
          <w:b/>
          <w:bCs/>
        </w:rPr>
        <w:t>Kettering Health Community Outreach Department provides monthly cooking classes. Four Kettering Health staff members are on the wellness committee for GCM. Robust programming included Food Is My Medicine program led by resident Dr. Dulan.</w:t>
      </w:r>
    </w:p>
    <w:p w14:paraId="28612277" w14:textId="77777777" w:rsidR="00480B75" w:rsidRDefault="00480B75" w:rsidP="00480B75">
      <w:pPr>
        <w:rPr>
          <w:b/>
          <w:bCs/>
        </w:rPr>
      </w:pPr>
      <w:r>
        <w:rPr>
          <w:b/>
          <w:bCs/>
        </w:rPr>
        <w:t>Mobile Grocery:</w:t>
      </w:r>
    </w:p>
    <w:p w14:paraId="3173F657" w14:textId="77777777" w:rsidR="00480B75" w:rsidRDefault="00480B75" w:rsidP="00480B75">
      <w:pPr>
        <w:rPr>
          <w:b/>
          <w:bCs/>
        </w:rPr>
      </w:pPr>
      <w:r>
        <w:rPr>
          <w:b/>
          <w:bCs/>
        </w:rPr>
        <w:t>Kettering Health Contribution $100,000</w:t>
      </w:r>
    </w:p>
    <w:p w14:paraId="48BE298B" w14:textId="77777777" w:rsidR="00480B75" w:rsidRDefault="00480B75" w:rsidP="00480B75">
      <w:pPr>
        <w:rPr>
          <w:b/>
          <w:bCs/>
        </w:rPr>
      </w:pPr>
      <w:proofErr w:type="spellStart"/>
      <w:r>
        <w:rPr>
          <w:b/>
          <w:bCs/>
        </w:rPr>
        <w:t>Homefull</w:t>
      </w:r>
      <w:proofErr w:type="spellEnd"/>
      <w:r>
        <w:rPr>
          <w:b/>
          <w:bCs/>
        </w:rPr>
        <w:t xml:space="preserve"> Board Representation Tim Dutton, Board Chair</w:t>
      </w:r>
    </w:p>
    <w:p w14:paraId="424C8D57" w14:textId="77777777" w:rsidR="00480B75" w:rsidRDefault="00480B75" w:rsidP="00480B75">
      <w:pPr>
        <w:rPr>
          <w:b/>
          <w:bCs/>
        </w:rPr>
      </w:pPr>
      <w:r>
        <w:rPr>
          <w:b/>
          <w:bCs/>
        </w:rPr>
        <w:t>Current, regular Weekly Stops 9 (*there are also Special Event stops)</w:t>
      </w:r>
    </w:p>
    <w:p w14:paraId="0DD72643" w14:textId="77777777" w:rsidR="00480B75" w:rsidRDefault="00480B75" w:rsidP="00480B75">
      <w:pPr>
        <w:rPr>
          <w:b/>
          <w:bCs/>
        </w:rPr>
      </w:pPr>
      <w:r>
        <w:rPr>
          <w:b/>
          <w:bCs/>
        </w:rPr>
        <w:t>Current Weekly Stop Zip codes 45402, 45404, 45406, 45410, 45417, 45426, 45428</w:t>
      </w:r>
    </w:p>
    <w:p w14:paraId="11E3A226" w14:textId="77777777" w:rsidR="00480B75" w:rsidRDefault="00480B75" w:rsidP="00480B75">
      <w:pPr>
        <w:rPr>
          <w:b/>
          <w:bCs/>
        </w:rPr>
      </w:pPr>
      <w:r>
        <w:rPr>
          <w:b/>
          <w:bCs/>
        </w:rPr>
        <w:t># of Customers Served 8,078 (10/20-9/22)</w:t>
      </w:r>
    </w:p>
    <w:p w14:paraId="64D03C0E" w14:textId="77777777" w:rsidR="00480B75" w:rsidRDefault="00480B75" w:rsidP="00480B75">
      <w:pPr>
        <w:rPr>
          <w:b/>
          <w:bCs/>
        </w:rPr>
      </w:pPr>
      <w:r>
        <w:rPr>
          <w:b/>
          <w:bCs/>
        </w:rPr>
        <w:t>% Sales utilizing Incentive Program 80% (SNAP, Produce Perks, SFMNP, etc.)</w:t>
      </w:r>
    </w:p>
    <w:p w14:paraId="239CE464" w14:textId="77777777" w:rsidR="00480B75" w:rsidRDefault="00480B75" w:rsidP="00480B75">
      <w:pPr>
        <w:rPr>
          <w:b/>
          <w:bCs/>
        </w:rPr>
      </w:pPr>
      <w:r>
        <w:rPr>
          <w:b/>
          <w:bCs/>
        </w:rPr>
        <w:t>Best Sellers Eggs, Greens, Potatoes, Grapes, Lemons, OJ, Toilet Paper</w:t>
      </w:r>
    </w:p>
    <w:p w14:paraId="7E54CD0B" w14:textId="77777777" w:rsidR="00F1171F" w:rsidRDefault="00F1171F" w:rsidP="00F1171F">
      <w:pPr>
        <w:shd w:val="clear" w:color="auto" w:fill="FFFFFF"/>
      </w:pPr>
    </w:p>
    <w:p w14:paraId="2F468EBD" w14:textId="33D6B882" w:rsidR="003B78EF" w:rsidRPr="00C634CF" w:rsidRDefault="003B78EF" w:rsidP="00C634CF">
      <w:pPr>
        <w:pStyle w:val="BodyText"/>
        <w:rPr>
          <w:color w:val="008080"/>
          <w:sz w:val="28"/>
          <w:szCs w:val="28"/>
        </w:rPr>
      </w:pPr>
      <w:r w:rsidRPr="00C634CF">
        <w:rPr>
          <w:color w:val="008080"/>
          <w:sz w:val="28"/>
          <w:szCs w:val="28"/>
        </w:rPr>
        <w:t>Referrals to Prenatal Care from ED</w:t>
      </w:r>
    </w:p>
    <w:p w14:paraId="40DEBB9B" w14:textId="42622DAF" w:rsidR="003B78EF" w:rsidRDefault="003B78EF" w:rsidP="00F1171F">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6511748A" w14:textId="77777777" w:rsidR="004E344B" w:rsidRPr="007250E5" w:rsidRDefault="004E344B" w:rsidP="004E344B">
      <w:pPr>
        <w:rPr>
          <w:b/>
          <w:bCs/>
          <w:i/>
          <w:iCs/>
        </w:rPr>
      </w:pPr>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p>
    <w:p w14:paraId="3BD00612" w14:textId="77777777" w:rsidR="003B78EF" w:rsidRDefault="003B78EF" w:rsidP="00F1171F"/>
    <w:p w14:paraId="0B5C8187" w14:textId="49E44683" w:rsidR="003B78EF" w:rsidRPr="00C634CF" w:rsidRDefault="003B78EF" w:rsidP="00C634CF">
      <w:pPr>
        <w:pStyle w:val="BodyText"/>
        <w:rPr>
          <w:color w:val="008080"/>
          <w:sz w:val="28"/>
          <w:szCs w:val="28"/>
        </w:rPr>
      </w:pPr>
      <w:r w:rsidRPr="00C634CF">
        <w:rPr>
          <w:color w:val="008080"/>
          <w:sz w:val="28"/>
          <w:szCs w:val="28"/>
        </w:rPr>
        <w:t xml:space="preserve">Support </w:t>
      </w:r>
      <w:r w:rsidR="00C634CF" w:rsidRPr="00C634CF">
        <w:rPr>
          <w:color w:val="008080"/>
          <w:sz w:val="28"/>
          <w:szCs w:val="28"/>
        </w:rPr>
        <w:t xml:space="preserve">for Primary Health Solutions </w:t>
      </w:r>
      <w:r w:rsidRPr="00C634CF">
        <w:rPr>
          <w:color w:val="008080"/>
          <w:sz w:val="28"/>
          <w:szCs w:val="28"/>
        </w:rPr>
        <w:t>FQHC</w:t>
      </w:r>
    </w:p>
    <w:p w14:paraId="502C94C5" w14:textId="11DA26BD" w:rsidR="003B78EF" w:rsidRDefault="003B78EF" w:rsidP="00F1171F">
      <w:r>
        <w:t xml:space="preserve">Kettering Health Network’s hospitals support this Federally-Qualified Health Center in numerous ways. Hospitals refer Medicaid and uninsured patients, with real-time appointment scheduling via scheduler, patient navigator, or social worker. They support the salary of a Nurse Practitioner for a school-based health center, deliver the babies who receive prenatal care in Hamilton, provide space with a 5-year lease for its expansion into Dayton, and provided underwriting for its first 18-months of operations there. </w:t>
      </w:r>
    </w:p>
    <w:p w14:paraId="7D836541" w14:textId="7CDEF47E" w:rsidR="00480B75" w:rsidRPr="00842213" w:rsidRDefault="00480B75" w:rsidP="00480B75">
      <w:pPr>
        <w:rPr>
          <w:b/>
          <w:bCs/>
        </w:rPr>
      </w:pPr>
      <w:r w:rsidRPr="00842213">
        <w:rPr>
          <w:b/>
          <w:bCs/>
        </w:rPr>
        <w:t xml:space="preserve">Supported </w:t>
      </w:r>
      <w:r>
        <w:rPr>
          <w:b/>
          <w:bCs/>
        </w:rPr>
        <w:t xml:space="preserve">the </w:t>
      </w:r>
      <w:r w:rsidRPr="00842213">
        <w:rPr>
          <w:b/>
          <w:bCs/>
        </w:rPr>
        <w:t>N</w:t>
      </w:r>
      <w:r>
        <w:rPr>
          <w:b/>
          <w:bCs/>
        </w:rPr>
        <w:t xml:space="preserve">urse </w:t>
      </w:r>
      <w:r w:rsidRPr="00842213">
        <w:rPr>
          <w:b/>
          <w:bCs/>
        </w:rPr>
        <w:t>P</w:t>
      </w:r>
      <w:r>
        <w:rPr>
          <w:b/>
          <w:bCs/>
        </w:rPr>
        <w:t>ractitioner for two years</w:t>
      </w:r>
      <w:r w:rsidRPr="00842213">
        <w:rPr>
          <w:b/>
          <w:bCs/>
        </w:rPr>
        <w:t>; $250,000 over 2 years payed quarterly. Ended April 2020</w:t>
      </w:r>
      <w:r>
        <w:rPr>
          <w:b/>
          <w:bCs/>
        </w:rPr>
        <w:t xml:space="preserve">. Additionally, an orthopedic PA works at the Primary Health Solutions in Middletown one day a week to offered specialty medicine to an underserved population. </w:t>
      </w:r>
    </w:p>
    <w:p w14:paraId="790CDCE6" w14:textId="77777777" w:rsidR="00480B75" w:rsidRDefault="00480B75" w:rsidP="00F1171F"/>
    <w:p w14:paraId="595436BC" w14:textId="77777777" w:rsidR="003B78EF" w:rsidRDefault="003B78EF" w:rsidP="00F1171F"/>
    <w:p w14:paraId="0AAA9D3E" w14:textId="6351E019" w:rsidR="003B78EF" w:rsidRPr="00C634CF" w:rsidRDefault="00C634CF" w:rsidP="00C634CF">
      <w:pPr>
        <w:pStyle w:val="BodyText"/>
        <w:rPr>
          <w:color w:val="008080"/>
          <w:sz w:val="28"/>
          <w:szCs w:val="28"/>
        </w:rPr>
      </w:pPr>
      <w:r w:rsidRPr="00C634CF">
        <w:rPr>
          <w:color w:val="008080"/>
          <w:sz w:val="28"/>
          <w:szCs w:val="28"/>
        </w:rPr>
        <w:t xml:space="preserve">Support for </w:t>
      </w:r>
      <w:r w:rsidR="003B78EF" w:rsidRPr="00C634CF">
        <w:rPr>
          <w:color w:val="008080"/>
          <w:sz w:val="28"/>
          <w:szCs w:val="28"/>
        </w:rPr>
        <w:t>Good Neighbor House</w:t>
      </w:r>
    </w:p>
    <w:p w14:paraId="4E5EFC0F" w14:textId="52A25205" w:rsidR="003B78EF" w:rsidRDefault="003B78EF" w:rsidP="00F1171F">
      <w:r w:rsidRPr="00FD5F36">
        <w:t xml:space="preserve">Good Neighbor House </w:t>
      </w:r>
      <w:r>
        <w:t xml:space="preserve">is an established faith-based nonprofit serving Dayton for 25 years with </w:t>
      </w:r>
      <w:r w:rsidRPr="00FD5F36">
        <w:t xml:space="preserve">a full range of </w:t>
      </w:r>
      <w:r>
        <w:t>health and hum</w:t>
      </w:r>
      <w:r w:rsidRPr="00FD5F36">
        <w:t xml:space="preserve">an </w:t>
      </w:r>
      <w:r>
        <w:t>s</w:t>
      </w:r>
      <w:r w:rsidRPr="00FD5F36">
        <w:t>ervices</w:t>
      </w:r>
      <w:r>
        <w:t>. It serves more than 10,000 households annually with its medical clinic, dental clinic, vision screenings, “Better Choice Food Pantry,” thrift store, and wellness education programs. Hospital leaders assist with development efforts and serve as volunteers.</w:t>
      </w:r>
    </w:p>
    <w:p w14:paraId="5941DBC8" w14:textId="77777777" w:rsidR="00480B75" w:rsidRPr="00842213" w:rsidRDefault="00480B75" w:rsidP="00480B75">
      <w:pPr>
        <w:rPr>
          <w:b/>
          <w:bCs/>
          <w:i/>
          <w:iCs/>
        </w:rPr>
      </w:pPr>
      <w:bookmarkStart w:id="6" w:name="_Hlk117505936"/>
      <w:r w:rsidRPr="00842213">
        <w:rPr>
          <w:b/>
          <w:bCs/>
          <w:i/>
          <w:iCs/>
        </w:rPr>
        <w:t xml:space="preserve">$200,000/year 2020, 2021, 2022. Additional $300,000 in 2022-2023 for building updates. New partnership with </w:t>
      </w:r>
      <w:proofErr w:type="spellStart"/>
      <w:r w:rsidRPr="00842213">
        <w:rPr>
          <w:b/>
          <w:bCs/>
          <w:i/>
          <w:iCs/>
        </w:rPr>
        <w:t>Soin</w:t>
      </w:r>
      <w:proofErr w:type="spellEnd"/>
      <w:r w:rsidRPr="00842213">
        <w:rPr>
          <w:b/>
          <w:bCs/>
          <w:i/>
          <w:iCs/>
        </w:rPr>
        <w:t xml:space="preserve"> Family practice residence to perform ambulatory services. 2 residence’s 2 half days per week plus one attending each shift. </w:t>
      </w:r>
    </w:p>
    <w:bookmarkEnd w:id="6"/>
    <w:p w14:paraId="4E9962EB" w14:textId="77777777" w:rsidR="00480B75" w:rsidRDefault="00480B75" w:rsidP="00480B75">
      <w:pPr>
        <w:spacing w:before="100" w:beforeAutospacing="1" w:after="100" w:afterAutospacing="1"/>
        <w:rPr>
          <w:rFonts w:eastAsia="Times New Roman"/>
          <w:b/>
          <w:bCs/>
        </w:rPr>
      </w:pPr>
      <w:r>
        <w:rPr>
          <w:rFonts w:eastAsia="Times New Roman"/>
          <w:b/>
          <w:bCs/>
        </w:rPr>
        <w:t xml:space="preserve">Due to Covid-19: thrift store closed, and it was determined that it was better for other community-based organizations (CBO) to offer thrift store. Good Neighbor House is approaching nearly 30 years of service. 15,000 households served annually.  Added services: pharmacy dispensary, physical therapy, podiatry, counseling. (UD working on psychology services to add an additional layer of mental health services.) 2021 30K individuals. 15 K families. 2022 increases on all service lines. Food pantry (Best estimates due to data loss.) KH helped with IT services to make sure this doesn’t happen again. 2020: 1500 across dental and medical, a drastic reduction due to Covid-19 that shut down services. 14,000 food pantry visits. 30,000 individuals came through food pantry. 465 thousand food items given. Board: 4 active Kettering Health employee. (KH-22-24 Bonnie Baker, Jonathan Duffy, Dan Hotelling, Charles Robinson.) </w:t>
      </w:r>
    </w:p>
    <w:p w14:paraId="2CF8AF8E" w14:textId="21D57FF6" w:rsidR="003B78EF" w:rsidRPr="00480B75" w:rsidRDefault="00480B75" w:rsidP="00480B75">
      <w:pPr>
        <w:spacing w:before="100" w:beforeAutospacing="1" w:after="100" w:afterAutospacing="1"/>
        <w:rPr>
          <w:rFonts w:eastAsia="Times New Roman"/>
          <w:b/>
          <w:bCs/>
        </w:rPr>
      </w:pPr>
      <w:r>
        <w:rPr>
          <w:rFonts w:eastAsia="Times New Roman"/>
          <w:b/>
          <w:bCs/>
        </w:rPr>
        <w:t xml:space="preserve">Screenings provided: </w:t>
      </w:r>
      <w:proofErr w:type="spellStart"/>
      <w:r>
        <w:rPr>
          <w:rFonts w:eastAsia="Times New Roman"/>
          <w:b/>
          <w:bCs/>
        </w:rPr>
        <w:t>Soin</w:t>
      </w:r>
      <w:proofErr w:type="spellEnd"/>
      <w:r>
        <w:rPr>
          <w:rFonts w:eastAsia="Times New Roman"/>
          <w:b/>
          <w:bCs/>
        </w:rPr>
        <w:t xml:space="preserve"> family medical residents provide professional staffing and ambulatory services. A recent campaign added a 2600 Sq/ft addition that expanded the clinic and separated medical out of dental with a complete remodel of dental. 4 exam rooms were added as well as a provider station. Updates are in the process of being made to </w:t>
      </w:r>
      <w:proofErr w:type="gramStart"/>
      <w:r>
        <w:rPr>
          <w:rFonts w:eastAsia="Times New Roman"/>
          <w:b/>
          <w:bCs/>
        </w:rPr>
        <w:t>IT..</w:t>
      </w:r>
      <w:proofErr w:type="gramEnd"/>
      <w:r>
        <w:rPr>
          <w:rFonts w:eastAsia="Times New Roman"/>
          <w:b/>
          <w:bCs/>
        </w:rPr>
        <w:t xml:space="preserve"> Pharmacy dispensary was moved to a dedicated room. The counselor now has a dedicated space. IT updates are in progress. This expansion and updates allow the building to be much more usable. A special dietary needs program was created and pair education of chronic diseases with monitoring and medical work. Incentives were put in place so that when criteria were met one was rewarded. The goal was to reduce/eliminate disease progression in the following areas: obesity, hypertension, diabetes, and kidney disease. Kettering Health provided $200,000 annually as well as in kind support. An additional $300,000 was offered in 2022-2023 for building expansion. </w:t>
      </w:r>
    </w:p>
    <w:p w14:paraId="614DD708" w14:textId="24419390" w:rsidR="003B78EF" w:rsidRPr="00C634CF" w:rsidRDefault="003B78EF" w:rsidP="00C634CF">
      <w:pPr>
        <w:pStyle w:val="BodyText"/>
        <w:rPr>
          <w:color w:val="008080"/>
          <w:sz w:val="28"/>
          <w:szCs w:val="28"/>
        </w:rPr>
      </w:pPr>
      <w:r w:rsidRPr="00C634CF">
        <w:rPr>
          <w:color w:val="008080"/>
          <w:sz w:val="28"/>
          <w:szCs w:val="28"/>
        </w:rPr>
        <w:t>Tobacco Cessation – Baby &amp; Me Tobacco Free (through Envision)</w:t>
      </w:r>
    </w:p>
    <w:p w14:paraId="023F49D7" w14:textId="573EA41A" w:rsidR="003B78EF" w:rsidRDefault="003B78EF" w:rsidP="00F1171F">
      <w:pPr>
        <w:shd w:val="clear" w:color="auto" w:fill="FFFFFF"/>
        <w:rPr>
          <w:rFonts w:eastAsia="Times New Roman"/>
        </w:rPr>
      </w:pPr>
      <w:r w:rsidRPr="00340143">
        <w:rPr>
          <w:rFonts w:eastAsia="Times New Roman"/>
        </w:rPr>
        <w:t>The BABY &amp; ME – Tobacco Free Program™ is an evidence</w:t>
      </w:r>
      <w:r>
        <w:rPr>
          <w:rFonts w:eastAsia="Times New Roman"/>
        </w:rPr>
        <w:t>-</w:t>
      </w:r>
      <w:r w:rsidRPr="00340143">
        <w:rPr>
          <w:rFonts w:eastAsia="Times New Roman"/>
        </w:rPr>
        <w:t>based, smoking cessation program created to reduce the burden of tobacco on the pregnant and postpartum population.</w:t>
      </w:r>
      <w:r>
        <w:rPr>
          <w:rFonts w:eastAsia="Times New Roman"/>
        </w:rPr>
        <w:t xml:space="preserve"> It provides</w:t>
      </w:r>
      <w:r w:rsidRPr="00340143">
        <w:rPr>
          <w:rFonts w:eastAsia="Times New Roman"/>
        </w:rPr>
        <w:t xml:space="preserve"> counseling support and resources to pregnant women, </w:t>
      </w:r>
      <w:r>
        <w:rPr>
          <w:rFonts w:eastAsia="Times New Roman"/>
        </w:rPr>
        <w:t>hoping to</w:t>
      </w:r>
      <w:r w:rsidRPr="00340143">
        <w:rPr>
          <w:rFonts w:eastAsia="Times New Roman"/>
        </w:rPr>
        <w:t xml:space="preserve"> improve birth outcomes </w:t>
      </w:r>
      <w:r>
        <w:rPr>
          <w:rFonts w:eastAsia="Times New Roman"/>
        </w:rPr>
        <w:t>as well as</w:t>
      </w:r>
      <w:r w:rsidRPr="00340143">
        <w:rPr>
          <w:rFonts w:eastAsia="Times New Roman"/>
        </w:rPr>
        <w:t xml:space="preserve"> long-term positive outcomes for women, children, and their families.</w:t>
      </w:r>
      <w:r>
        <w:rPr>
          <w:rFonts w:eastAsia="Times New Roman"/>
        </w:rPr>
        <w:t xml:space="preserve"> </w:t>
      </w:r>
      <w:r w:rsidRPr="00340143">
        <w:rPr>
          <w:rFonts w:eastAsia="Times New Roman"/>
        </w:rPr>
        <w:t>Women attend four prenatal counseling cessation sessions to receive education and support</w:t>
      </w:r>
      <w:r>
        <w:rPr>
          <w:rFonts w:eastAsia="Times New Roman"/>
        </w:rPr>
        <w:t xml:space="preserve">. At defined intervals, during and after the birth, they can qualify for vouchers to obtain free diapers. </w:t>
      </w:r>
      <w:r w:rsidRPr="00340143">
        <w:rPr>
          <w:rFonts w:eastAsia="Times New Roman"/>
        </w:rPr>
        <w:t>A smoker who lives with the pregnant woman can also enroll</w:t>
      </w:r>
      <w:r>
        <w:rPr>
          <w:rFonts w:eastAsia="Times New Roman"/>
        </w:rPr>
        <w:t>. Envision operates the program in Butler, Greene, and Montgomery Counties.</w:t>
      </w:r>
    </w:p>
    <w:p w14:paraId="0AE9053E" w14:textId="77777777" w:rsidR="00480B75" w:rsidRPr="00180FD0" w:rsidRDefault="00480B75" w:rsidP="00480B75">
      <w:pPr>
        <w:rPr>
          <w:b/>
          <w:bCs/>
        </w:rPr>
      </w:pPr>
      <w:r w:rsidRPr="00180FD0">
        <w:rPr>
          <w:b/>
          <w:bCs/>
        </w:rPr>
        <w:t>Info provided by Miriam Cartmell</w:t>
      </w:r>
    </w:p>
    <w:p w14:paraId="192A681E" w14:textId="77777777" w:rsidR="00480B75" w:rsidRDefault="00480B75" w:rsidP="00F1171F">
      <w:pPr>
        <w:shd w:val="clear" w:color="auto" w:fill="FFFFFF"/>
        <w:rPr>
          <w:rFonts w:eastAsia="Times New Roman"/>
        </w:rPr>
      </w:pPr>
    </w:p>
    <w:p w14:paraId="74227C46" w14:textId="77777777" w:rsidR="00C634CF" w:rsidRPr="00CE47D4" w:rsidRDefault="00C634CF" w:rsidP="00F1171F">
      <w:pPr>
        <w:shd w:val="clear" w:color="auto" w:fill="FFFFFF"/>
        <w:rPr>
          <w:rFonts w:eastAsia="Times New Roman"/>
        </w:rPr>
      </w:pPr>
    </w:p>
    <w:p w14:paraId="16BF3AA9" w14:textId="77777777" w:rsidR="00F90F42" w:rsidRDefault="00F90F42">
      <w:pPr>
        <w:rPr>
          <w:color w:val="008080"/>
          <w:sz w:val="28"/>
          <w:szCs w:val="28"/>
        </w:rPr>
      </w:pPr>
      <w:r>
        <w:rPr>
          <w:color w:val="008080"/>
          <w:sz w:val="28"/>
          <w:szCs w:val="28"/>
        </w:rPr>
        <w:br w:type="page"/>
      </w:r>
    </w:p>
    <w:p w14:paraId="6992DBD2" w14:textId="28FD414F" w:rsidR="003B78EF" w:rsidRPr="00C634CF" w:rsidRDefault="003B78EF" w:rsidP="00C634CF">
      <w:pPr>
        <w:pStyle w:val="BodyText"/>
        <w:rPr>
          <w:color w:val="008080"/>
          <w:sz w:val="28"/>
          <w:szCs w:val="28"/>
        </w:rPr>
      </w:pPr>
      <w:proofErr w:type="spellStart"/>
      <w:r w:rsidRPr="00C634CF">
        <w:rPr>
          <w:color w:val="008080"/>
          <w:sz w:val="28"/>
          <w:szCs w:val="28"/>
        </w:rPr>
        <w:lastRenderedPageBreak/>
        <w:t>OneFifteen</w:t>
      </w:r>
      <w:proofErr w:type="spellEnd"/>
    </w:p>
    <w:p w14:paraId="5FBAB562" w14:textId="41D339D8" w:rsidR="00C634CF" w:rsidRDefault="003B78EF" w:rsidP="00480B75">
      <w:pPr>
        <w:pStyle w:val="NormalWeb"/>
        <w:shd w:val="clear" w:color="auto" w:fill="FFFFFF"/>
        <w:spacing w:before="0" w:beforeAutospacing="0" w:after="0" w:afterAutospacing="0"/>
      </w:pPr>
      <w:proofErr w:type="spellStart"/>
      <w:r w:rsidRPr="00AD4704">
        <w:rPr>
          <w:rFonts w:ascii="Arial" w:eastAsiaTheme="minorHAnsi" w:hAnsi="Arial" w:cstheme="minorBidi"/>
          <w:sz w:val="22"/>
          <w:szCs w:val="22"/>
        </w:rPr>
        <w:t>OneFifteen</w:t>
      </w:r>
      <w:proofErr w:type="spellEnd"/>
      <w:r w:rsidRPr="00AD4704">
        <w:rPr>
          <w:rFonts w:ascii="Arial" w:eastAsiaTheme="minorHAnsi" w:hAnsi="Arial" w:cstheme="minorBidi"/>
          <w:sz w:val="22"/>
          <w:szCs w:val="22"/>
        </w:rPr>
        <w:t xml:space="preserve"> is a new nonprofit health initiative. It is dedicated to the full and sustained recovery of people suffering from opioid addiction. Its campus will</w:t>
      </w:r>
      <w:r>
        <w:rPr>
          <w:rFonts w:ascii="Arial" w:eastAsiaTheme="minorHAnsi" w:hAnsi="Arial" w:cstheme="minorBidi"/>
          <w:sz w:val="22"/>
          <w:szCs w:val="22"/>
        </w:rPr>
        <w:t xml:space="preserve"> expand treatment options in the region, and it will have </w:t>
      </w:r>
      <w:r w:rsidRPr="00AD4704">
        <w:rPr>
          <w:rFonts w:ascii="Arial" w:eastAsiaTheme="minorHAnsi" w:hAnsi="Arial" w:cstheme="minorBidi"/>
          <w:sz w:val="22"/>
          <w:szCs w:val="22"/>
        </w:rPr>
        <w:t>a treatment center</w:t>
      </w:r>
      <w:r>
        <w:rPr>
          <w:rFonts w:ascii="Arial" w:eastAsiaTheme="minorHAnsi" w:hAnsi="Arial" w:cstheme="minorBidi"/>
          <w:sz w:val="22"/>
          <w:szCs w:val="22"/>
        </w:rPr>
        <w:t xml:space="preserve"> (inpatient and outpatient)</w:t>
      </w:r>
      <w:r w:rsidRPr="00AD4704">
        <w:rPr>
          <w:rFonts w:ascii="Arial" w:eastAsiaTheme="minorHAnsi" w:hAnsi="Arial" w:cstheme="minorBidi"/>
          <w:sz w:val="22"/>
          <w:szCs w:val="22"/>
        </w:rPr>
        <w:t xml:space="preserve">, rehabilitation housing, and wrap-around services. </w:t>
      </w:r>
      <w:r>
        <w:rPr>
          <w:rFonts w:ascii="Arial" w:eastAsiaTheme="minorHAnsi" w:hAnsi="Arial" w:cstheme="minorBidi"/>
          <w:sz w:val="22"/>
          <w:szCs w:val="22"/>
        </w:rPr>
        <w:t xml:space="preserve">Kettering hospitals will make </w:t>
      </w:r>
      <w:proofErr w:type="gramStart"/>
      <w:r>
        <w:rPr>
          <w:rFonts w:ascii="Arial" w:eastAsiaTheme="minorHAnsi" w:hAnsi="Arial" w:cstheme="minorBidi"/>
          <w:sz w:val="22"/>
          <w:szCs w:val="22"/>
        </w:rPr>
        <w:t>referrals, and</w:t>
      </w:r>
      <w:proofErr w:type="gramEnd"/>
      <w:r>
        <w:rPr>
          <w:rFonts w:ascii="Arial" w:eastAsiaTheme="minorHAnsi" w:hAnsi="Arial" w:cstheme="minorBidi"/>
          <w:sz w:val="22"/>
          <w:szCs w:val="22"/>
        </w:rPr>
        <w:t xml:space="preserve"> are partners with Premier Health Partners. Kettering Health Network has committed $2 million per year for three years.</w:t>
      </w:r>
    </w:p>
    <w:p w14:paraId="5502810E" w14:textId="77777777" w:rsidR="00480B75" w:rsidRPr="00842213" w:rsidRDefault="00480B75" w:rsidP="00480B75">
      <w:pPr>
        <w:rPr>
          <w:rFonts w:eastAsiaTheme="minorHAnsi"/>
          <w:b/>
          <w:bCs/>
          <w:color w:val="000000"/>
        </w:rPr>
      </w:pPr>
      <w:r w:rsidRPr="00842213">
        <w:rPr>
          <w:b/>
          <w:bCs/>
          <w:color w:val="000000"/>
        </w:rPr>
        <w:t>2020 Annual report:</w:t>
      </w:r>
    </w:p>
    <w:p w14:paraId="5C1DDBB0" w14:textId="77777777" w:rsidR="00480B75" w:rsidRPr="00842213" w:rsidRDefault="00480B75" w:rsidP="00480B75">
      <w:pPr>
        <w:rPr>
          <w:b/>
          <w:bCs/>
          <w:color w:val="000000"/>
        </w:rPr>
      </w:pPr>
      <w:r w:rsidRPr="00842213">
        <w:rPr>
          <w:b/>
          <w:bCs/>
          <w:color w:val="000000"/>
        </w:rPr>
        <w:t xml:space="preserve">2,030 individuals served </w:t>
      </w:r>
    </w:p>
    <w:p w14:paraId="0081D478" w14:textId="77777777" w:rsidR="00480B75" w:rsidRPr="00842213" w:rsidRDefault="00480B75" w:rsidP="00480B75">
      <w:pPr>
        <w:rPr>
          <w:b/>
          <w:bCs/>
          <w:color w:val="000000"/>
        </w:rPr>
      </w:pPr>
      <w:r w:rsidRPr="00842213">
        <w:rPr>
          <w:b/>
          <w:bCs/>
          <w:color w:val="000000"/>
        </w:rPr>
        <w:t>Telehealth was launched in March 2020</w:t>
      </w:r>
    </w:p>
    <w:p w14:paraId="0FC0B7CB" w14:textId="77777777" w:rsidR="00480B75" w:rsidRPr="00842213" w:rsidRDefault="00480B75" w:rsidP="00480B75">
      <w:pPr>
        <w:rPr>
          <w:b/>
          <w:bCs/>
          <w:color w:val="000000"/>
        </w:rPr>
      </w:pPr>
    </w:p>
    <w:p w14:paraId="6F57A310" w14:textId="77777777" w:rsidR="00480B75" w:rsidRPr="00842213" w:rsidRDefault="00480B75" w:rsidP="00480B75">
      <w:pPr>
        <w:rPr>
          <w:b/>
          <w:bCs/>
          <w:color w:val="000000"/>
        </w:rPr>
      </w:pPr>
      <w:r w:rsidRPr="00842213">
        <w:rPr>
          <w:b/>
          <w:bCs/>
          <w:color w:val="000000"/>
        </w:rPr>
        <w:t xml:space="preserve">2021 Annual report: </w:t>
      </w:r>
    </w:p>
    <w:p w14:paraId="10178AA0" w14:textId="77777777" w:rsidR="00480B75" w:rsidRPr="00842213" w:rsidRDefault="00480B75" w:rsidP="00480B75">
      <w:pPr>
        <w:rPr>
          <w:b/>
          <w:bCs/>
          <w:color w:val="000000"/>
        </w:rPr>
      </w:pPr>
      <w:r w:rsidRPr="00842213">
        <w:rPr>
          <w:b/>
          <w:bCs/>
          <w:color w:val="000000"/>
        </w:rPr>
        <w:t>241 people served in Inpatient Residential</w:t>
      </w:r>
    </w:p>
    <w:p w14:paraId="722DC3E9" w14:textId="77777777" w:rsidR="00480B75" w:rsidRPr="00842213" w:rsidRDefault="00480B75" w:rsidP="00480B75">
      <w:pPr>
        <w:rPr>
          <w:b/>
          <w:bCs/>
          <w:color w:val="000000"/>
        </w:rPr>
      </w:pPr>
      <w:r w:rsidRPr="00842213">
        <w:rPr>
          <w:b/>
          <w:bCs/>
          <w:color w:val="000000"/>
        </w:rPr>
        <w:t xml:space="preserve">95 people served in </w:t>
      </w:r>
      <w:proofErr w:type="spellStart"/>
      <w:r w:rsidRPr="00842213">
        <w:rPr>
          <w:b/>
          <w:bCs/>
          <w:color w:val="000000"/>
        </w:rPr>
        <w:t>OneFifteen</w:t>
      </w:r>
      <w:proofErr w:type="spellEnd"/>
      <w:r w:rsidRPr="00842213">
        <w:rPr>
          <w:b/>
          <w:bCs/>
          <w:color w:val="000000"/>
        </w:rPr>
        <w:t xml:space="preserve"> Living</w:t>
      </w:r>
    </w:p>
    <w:p w14:paraId="60C1ACCA" w14:textId="77777777" w:rsidR="00480B75" w:rsidRPr="00842213" w:rsidRDefault="00480B75" w:rsidP="00480B75">
      <w:pPr>
        <w:rPr>
          <w:b/>
          <w:bCs/>
          <w:color w:val="000000"/>
        </w:rPr>
      </w:pPr>
      <w:r w:rsidRPr="00842213">
        <w:rPr>
          <w:b/>
          <w:bCs/>
          <w:color w:val="000000"/>
        </w:rPr>
        <w:t>2,642 people served in Outpatient Services</w:t>
      </w:r>
    </w:p>
    <w:p w14:paraId="010EB800" w14:textId="77777777" w:rsidR="00480B75" w:rsidRPr="00480B75" w:rsidRDefault="00480B75" w:rsidP="00480B75">
      <w:pPr>
        <w:rPr>
          <w:b/>
          <w:bCs/>
          <w:color w:val="000000"/>
        </w:rPr>
      </w:pPr>
      <w:r w:rsidRPr="00480B75">
        <w:rPr>
          <w:b/>
          <w:bCs/>
          <w:color w:val="000000"/>
        </w:rPr>
        <w:t>498 Narcan Kits distributed</w:t>
      </w:r>
    </w:p>
    <w:p w14:paraId="2CB579B8" w14:textId="77777777" w:rsidR="00480B75" w:rsidRPr="00480B75" w:rsidRDefault="00480B75" w:rsidP="00480B75">
      <w:pPr>
        <w:rPr>
          <w:b/>
          <w:bCs/>
          <w:color w:val="000000"/>
        </w:rPr>
      </w:pPr>
      <w:r w:rsidRPr="00480B75">
        <w:rPr>
          <w:b/>
          <w:bCs/>
          <w:color w:val="000000"/>
        </w:rPr>
        <w:t>6,489 telehealth sessions conducted</w:t>
      </w:r>
    </w:p>
    <w:p w14:paraId="490B57A5" w14:textId="77777777" w:rsidR="00480B75" w:rsidRPr="00480B75" w:rsidRDefault="00480B75" w:rsidP="00480B75">
      <w:pPr>
        <w:rPr>
          <w:b/>
          <w:bCs/>
          <w:color w:val="000000"/>
        </w:rPr>
      </w:pPr>
    </w:p>
    <w:p w14:paraId="5F5EDAF3" w14:textId="72B6FB76" w:rsidR="00480B75" w:rsidRDefault="00480B75" w:rsidP="00480B75">
      <w:pPr>
        <w:pStyle w:val="NormalWeb"/>
        <w:shd w:val="clear" w:color="auto" w:fill="FFFFFF"/>
        <w:spacing w:before="0" w:beforeAutospacing="0" w:after="0" w:afterAutospacing="0"/>
        <w:rPr>
          <w:b/>
          <w:bCs/>
          <w:color w:val="000000"/>
        </w:rPr>
      </w:pPr>
      <w:r w:rsidRPr="00480B75">
        <w:rPr>
          <w:rFonts w:ascii="Arial" w:hAnsi="Arial" w:cs="Arial"/>
          <w:b/>
          <w:bCs/>
          <w:color w:val="000000"/>
          <w:sz w:val="22"/>
          <w:szCs w:val="22"/>
        </w:rPr>
        <w:t>VP, CCO, CAO, CFO and RN serve on board</w:t>
      </w:r>
      <w:r w:rsidRPr="00842213">
        <w:rPr>
          <w:b/>
          <w:bCs/>
          <w:color w:val="000000"/>
        </w:rPr>
        <w:t>.</w:t>
      </w:r>
    </w:p>
    <w:p w14:paraId="70D9E110" w14:textId="77777777" w:rsidR="00480B75" w:rsidRDefault="00480B75" w:rsidP="00480B75">
      <w:pPr>
        <w:pStyle w:val="NormalWeb"/>
        <w:shd w:val="clear" w:color="auto" w:fill="FFFFFF"/>
        <w:spacing w:before="0" w:beforeAutospacing="0" w:after="0" w:afterAutospacing="0"/>
        <w:rPr>
          <w:u w:val="single"/>
        </w:rPr>
      </w:pPr>
    </w:p>
    <w:p w14:paraId="58A0FF5E" w14:textId="2C51F898" w:rsidR="003B78EF" w:rsidRPr="00C634CF" w:rsidRDefault="003B78EF" w:rsidP="00C634CF">
      <w:pPr>
        <w:pStyle w:val="BodyText"/>
        <w:rPr>
          <w:color w:val="008080"/>
          <w:sz w:val="28"/>
          <w:szCs w:val="28"/>
        </w:rPr>
      </w:pPr>
      <w:r w:rsidRPr="00C634CF">
        <w:rPr>
          <w:color w:val="008080"/>
          <w:sz w:val="28"/>
          <w:szCs w:val="28"/>
        </w:rPr>
        <w:t>Brigid’s Path</w:t>
      </w:r>
    </w:p>
    <w:p w14:paraId="29B59191" w14:textId="24AD279D" w:rsidR="00480B75" w:rsidRDefault="003B78EF" w:rsidP="00480B75">
      <w:pPr>
        <w:pStyle w:val="Heading2"/>
        <w:spacing w:line="240" w:lineRule="auto"/>
        <w:ind w:left="0"/>
        <w:textAlignment w:val="baseline"/>
        <w:rPr>
          <w:rFonts w:ascii="Arial" w:eastAsiaTheme="minorHAnsi" w:hAnsi="Arial" w:cstheme="minorBidi"/>
          <w:sz w:val="22"/>
          <w:szCs w:val="22"/>
        </w:rPr>
      </w:pPr>
      <w:r w:rsidRPr="00AD4704">
        <w:rPr>
          <w:rFonts w:ascii="Arial" w:eastAsiaTheme="minorHAnsi" w:hAnsi="Arial" w:cstheme="minorBidi"/>
          <w:sz w:val="22"/>
          <w:szCs w:val="22"/>
        </w:rPr>
        <w:t>Brigid’s Path provides inpatient medical care for drug-exposed newborns and non-judgmental support and advocacy to improve family outcomes.</w:t>
      </w:r>
      <w:r>
        <w:rPr>
          <w:rFonts w:ascii="Arial" w:eastAsiaTheme="minorHAnsi" w:hAnsi="Arial" w:cstheme="minorBidi"/>
          <w:sz w:val="22"/>
          <w:szCs w:val="22"/>
        </w:rPr>
        <w:t xml:space="preserve"> Two KHN leaders serve on its board, and KHN provided its electronic health record software. </w:t>
      </w:r>
    </w:p>
    <w:p w14:paraId="359E2EB5" w14:textId="77777777" w:rsidR="00480B75" w:rsidRPr="00ED64CB" w:rsidRDefault="00480B75" w:rsidP="00480B75">
      <w:pPr>
        <w:rPr>
          <w:rFonts w:eastAsia="Times New Roman"/>
          <w:b/>
          <w:bCs/>
          <w:color w:val="000000"/>
        </w:rPr>
      </w:pPr>
      <w:r w:rsidRPr="00ED64CB">
        <w:rPr>
          <w:rFonts w:eastAsia="Times New Roman"/>
          <w:b/>
          <w:bCs/>
          <w:color w:val="000000"/>
          <w:u w:val="single"/>
        </w:rPr>
        <w:t>In 2022 year to date</w:t>
      </w:r>
      <w:r w:rsidRPr="00ED64CB">
        <w:rPr>
          <w:rFonts w:eastAsia="Times New Roman"/>
          <w:b/>
          <w:bCs/>
          <w:color w:val="000000"/>
        </w:rPr>
        <w:t> (Total 48 babies provided medical care by Brigid's Path)</w:t>
      </w:r>
    </w:p>
    <w:p w14:paraId="1072B717" w14:textId="77777777" w:rsidR="00480B75" w:rsidRPr="00ED64CB" w:rsidRDefault="00480B75" w:rsidP="00480B75">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Southview - 5</w:t>
      </w:r>
    </w:p>
    <w:p w14:paraId="1BE69EF6" w14:textId="77777777" w:rsidR="00480B75" w:rsidRPr="00ED64CB" w:rsidRDefault="00480B75" w:rsidP="00480B75">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- 4</w:t>
      </w:r>
    </w:p>
    <w:p w14:paraId="796D0048" w14:textId="77777777" w:rsidR="00480B75" w:rsidRPr="00ED64CB" w:rsidRDefault="00480B75" w:rsidP="00480B75">
      <w:pPr>
        <w:widowControl/>
        <w:numPr>
          <w:ilvl w:val="0"/>
          <w:numId w:val="6"/>
        </w:numPr>
        <w:autoSpaceDE/>
        <w:autoSpaceDN/>
        <w:spacing w:before="100" w:beforeAutospacing="1" w:after="100" w:afterAutospacing="1"/>
        <w:rPr>
          <w:rFonts w:eastAsia="Times New Roman"/>
          <w:b/>
          <w:bCs/>
          <w:color w:val="000000"/>
        </w:rPr>
      </w:pPr>
      <w:r w:rsidRPr="00ED64CB">
        <w:rPr>
          <w:rFonts w:eastAsia="Times New Roman"/>
          <w:b/>
          <w:bCs/>
          <w:color w:val="000000"/>
        </w:rPr>
        <w:t>Fort Hamilton - 1</w:t>
      </w:r>
    </w:p>
    <w:p w14:paraId="65B0BDD8" w14:textId="77777777" w:rsidR="00480B75" w:rsidRPr="00ED64CB" w:rsidRDefault="00480B75" w:rsidP="00480B75">
      <w:pPr>
        <w:rPr>
          <w:rFonts w:eastAsia="Times New Roman"/>
          <w:b/>
          <w:bCs/>
          <w:color w:val="000000"/>
        </w:rPr>
      </w:pPr>
      <w:r w:rsidRPr="00ED64CB">
        <w:rPr>
          <w:rFonts w:eastAsia="Times New Roman"/>
          <w:b/>
          <w:bCs/>
          <w:color w:val="000000"/>
          <w:u w:val="single"/>
        </w:rPr>
        <w:t>2021 (total 43) </w:t>
      </w:r>
    </w:p>
    <w:p w14:paraId="486FF2B1" w14:textId="77777777" w:rsidR="00480B75" w:rsidRPr="00ED64CB" w:rsidRDefault="00480B75" w:rsidP="00480B75">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Southview - 4</w:t>
      </w:r>
    </w:p>
    <w:p w14:paraId="09BE475F" w14:textId="77777777" w:rsidR="00480B75" w:rsidRPr="00ED64CB" w:rsidRDefault="00480B75" w:rsidP="00480B75">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Fort Hamilton - 3</w:t>
      </w:r>
    </w:p>
    <w:p w14:paraId="63C4BD88" w14:textId="77777777" w:rsidR="00480B75" w:rsidRPr="00ED64CB" w:rsidRDefault="00480B75" w:rsidP="00480B75">
      <w:pPr>
        <w:widowControl/>
        <w:numPr>
          <w:ilvl w:val="0"/>
          <w:numId w:val="7"/>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- 1</w:t>
      </w:r>
    </w:p>
    <w:p w14:paraId="0DA80930" w14:textId="77777777" w:rsidR="00480B75" w:rsidRPr="00ED64CB" w:rsidRDefault="00480B75" w:rsidP="00480B75">
      <w:pPr>
        <w:rPr>
          <w:rFonts w:eastAsia="Times New Roman"/>
          <w:b/>
          <w:bCs/>
          <w:color w:val="000000"/>
        </w:rPr>
      </w:pPr>
      <w:r w:rsidRPr="00ED64CB">
        <w:rPr>
          <w:rFonts w:eastAsia="Times New Roman"/>
          <w:b/>
          <w:bCs/>
          <w:color w:val="000000"/>
          <w:u w:val="single"/>
        </w:rPr>
        <w:t>2020 (total 44) </w:t>
      </w:r>
    </w:p>
    <w:p w14:paraId="027536CE" w14:textId="77777777" w:rsidR="00480B75" w:rsidRPr="00ED64CB" w:rsidRDefault="00480B75" w:rsidP="00480B75">
      <w:pPr>
        <w:widowControl/>
        <w:numPr>
          <w:ilvl w:val="0"/>
          <w:numId w:val="8"/>
        </w:numPr>
        <w:autoSpaceDE/>
        <w:autoSpaceDN/>
        <w:spacing w:before="100" w:beforeAutospacing="1" w:after="100" w:afterAutospacing="1"/>
        <w:rPr>
          <w:rFonts w:eastAsia="Times New Roman"/>
          <w:b/>
          <w:bCs/>
          <w:color w:val="000000"/>
        </w:rPr>
      </w:pPr>
      <w:r w:rsidRPr="00ED64CB">
        <w:rPr>
          <w:rFonts w:eastAsia="Times New Roman"/>
          <w:b/>
          <w:bCs/>
          <w:color w:val="000000"/>
        </w:rPr>
        <w:t>Southview - 3</w:t>
      </w:r>
    </w:p>
    <w:p w14:paraId="65C4316F" w14:textId="77777777" w:rsidR="00480B75" w:rsidRPr="00ED64CB" w:rsidRDefault="00480B75" w:rsidP="00480B75">
      <w:pPr>
        <w:widowControl/>
        <w:numPr>
          <w:ilvl w:val="0"/>
          <w:numId w:val="8"/>
        </w:numPr>
        <w:autoSpaceDE/>
        <w:autoSpaceDN/>
        <w:spacing w:before="100" w:beforeAutospacing="1" w:after="100" w:afterAutospacing="1"/>
        <w:rPr>
          <w:rFonts w:eastAsia="Times New Roman"/>
          <w:b/>
          <w:bCs/>
          <w:color w:val="000000"/>
        </w:rPr>
      </w:pPr>
      <w:proofErr w:type="spellStart"/>
      <w:r w:rsidRPr="00ED64CB">
        <w:rPr>
          <w:rFonts w:eastAsia="Times New Roman"/>
          <w:b/>
          <w:bCs/>
          <w:color w:val="000000"/>
        </w:rPr>
        <w:t>Soin</w:t>
      </w:r>
      <w:proofErr w:type="spellEnd"/>
      <w:r w:rsidRPr="00ED64CB">
        <w:rPr>
          <w:rFonts w:eastAsia="Times New Roman"/>
          <w:b/>
          <w:bCs/>
          <w:color w:val="000000"/>
        </w:rPr>
        <w:t xml:space="preserve"> - 3</w:t>
      </w:r>
    </w:p>
    <w:p w14:paraId="32A95CCC" w14:textId="77777777" w:rsidR="00480B75" w:rsidRPr="00ED64CB" w:rsidRDefault="00480B75" w:rsidP="00480B75">
      <w:pPr>
        <w:widowControl/>
        <w:numPr>
          <w:ilvl w:val="0"/>
          <w:numId w:val="8"/>
        </w:numPr>
        <w:autoSpaceDE/>
        <w:autoSpaceDN/>
        <w:spacing w:before="100" w:beforeAutospacing="1" w:after="100" w:afterAutospacing="1"/>
        <w:rPr>
          <w:rFonts w:eastAsia="Times New Roman"/>
          <w:b/>
          <w:bCs/>
          <w:color w:val="000000"/>
        </w:rPr>
      </w:pPr>
      <w:r w:rsidRPr="00ED64CB">
        <w:rPr>
          <w:rFonts w:eastAsia="Times New Roman"/>
          <w:b/>
          <w:bCs/>
          <w:color w:val="000000"/>
        </w:rPr>
        <w:t>Kettering Medical Center - 2</w:t>
      </w:r>
    </w:p>
    <w:p w14:paraId="2CDE9BAF" w14:textId="77777777" w:rsidR="005F4375" w:rsidRDefault="00480B75" w:rsidP="00480B75">
      <w:pPr>
        <w:widowControl/>
        <w:numPr>
          <w:ilvl w:val="0"/>
          <w:numId w:val="8"/>
        </w:numPr>
        <w:autoSpaceDE/>
        <w:autoSpaceDN/>
        <w:spacing w:before="100" w:beforeAutospacing="1" w:after="100" w:afterAutospacing="1"/>
        <w:rPr>
          <w:rFonts w:eastAsia="Times New Roman"/>
          <w:b/>
          <w:bCs/>
          <w:color w:val="000000"/>
        </w:rPr>
      </w:pPr>
      <w:r w:rsidRPr="00ED64CB">
        <w:rPr>
          <w:rFonts w:eastAsia="Times New Roman"/>
          <w:b/>
          <w:bCs/>
          <w:color w:val="000000"/>
        </w:rPr>
        <w:t>Fort Hami</w:t>
      </w:r>
      <w:r>
        <w:rPr>
          <w:rFonts w:eastAsia="Times New Roman"/>
          <w:b/>
          <w:bCs/>
          <w:color w:val="000000"/>
        </w:rPr>
        <w:t>l</w:t>
      </w:r>
      <w:r w:rsidRPr="00ED64CB">
        <w:rPr>
          <w:rFonts w:eastAsia="Times New Roman"/>
          <w:b/>
          <w:bCs/>
          <w:color w:val="000000"/>
        </w:rPr>
        <w:t>ton</w:t>
      </w:r>
    </w:p>
    <w:p w14:paraId="1B261C38" w14:textId="50E2EE59" w:rsidR="00480B75" w:rsidRPr="00480B75" w:rsidRDefault="00480B75" w:rsidP="00480B75">
      <w:pPr>
        <w:widowControl/>
        <w:autoSpaceDE/>
        <w:autoSpaceDN/>
        <w:spacing w:before="100" w:beforeAutospacing="1" w:after="100" w:afterAutospacing="1"/>
        <w:rPr>
          <w:rFonts w:eastAsia="Times New Roman"/>
          <w:b/>
          <w:bCs/>
          <w:color w:val="000000"/>
        </w:rPr>
        <w:sectPr w:rsidR="00480B75" w:rsidRPr="00480B75" w:rsidSect="00F1171F">
          <w:footerReference w:type="default" r:id="rId7"/>
          <w:footerReference w:type="first" r:id="rId8"/>
          <w:pgSz w:w="12240" w:h="15840"/>
          <w:pgMar w:top="1037" w:right="720" w:bottom="547" w:left="1080" w:header="0" w:footer="346" w:gutter="0"/>
          <w:cols w:space="720"/>
        </w:sectPr>
      </w:pPr>
    </w:p>
    <w:p w14:paraId="0C7FFC12" w14:textId="77777777" w:rsidR="003C1C2A" w:rsidRDefault="003C1C2A" w:rsidP="003C1C2A">
      <w:pPr>
        <w:tabs>
          <w:tab w:val="left" w:pos="4500"/>
        </w:tabs>
      </w:pPr>
      <w:r>
        <w:lastRenderedPageBreak/>
        <w:tab/>
      </w:r>
      <w:r>
        <w:rPr>
          <w:color w:val="818181"/>
        </w:rPr>
        <w:t>Accountability</w:t>
      </w:r>
    </w:p>
    <w:p w14:paraId="24F5F89C" w14:textId="77777777" w:rsidR="003C1C2A" w:rsidRDefault="003C1C2A" w:rsidP="003C1C2A">
      <w:pPr>
        <w:pStyle w:val="BodyText"/>
        <w:spacing w:before="40" w:line="276" w:lineRule="auto"/>
      </w:pPr>
      <w: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0B4F49BF" w14:textId="77777777" w:rsidR="003C1C2A" w:rsidRDefault="003C1C2A" w:rsidP="003C1C2A">
      <w:pPr>
        <w:pStyle w:val="BodyText"/>
        <w:spacing w:before="5"/>
        <w:rPr>
          <w:sz w:val="25"/>
        </w:rPr>
      </w:pPr>
    </w:p>
    <w:p w14:paraId="7BCCEC64" w14:textId="77777777" w:rsidR="003C1C2A" w:rsidRDefault="003C1C2A" w:rsidP="003C1C2A">
      <w:pPr>
        <w:pStyle w:val="BodyText"/>
        <w:rPr>
          <w:sz w:val="20"/>
        </w:rPr>
      </w:pPr>
      <w:bookmarkStart w:id="7" w:name="Significant_Health_Needs_Addressed"/>
      <w:bookmarkEnd w:id="7"/>
    </w:p>
    <w:p w14:paraId="7F95A785" w14:textId="77777777" w:rsidR="003C1C2A" w:rsidRDefault="003C1C2A" w:rsidP="003C1C2A">
      <w:pPr>
        <w:pStyle w:val="BodyText"/>
        <w:spacing w:before="6"/>
        <w:rPr>
          <w:sz w:val="19"/>
        </w:rPr>
      </w:pPr>
    </w:p>
    <w:p w14:paraId="2B488870" w14:textId="31FE4C54" w:rsidR="003C1C2A" w:rsidRDefault="003C1C2A" w:rsidP="003C1C2A">
      <w:pPr>
        <w:tabs>
          <w:tab w:val="left" w:pos="811"/>
          <w:tab w:val="left" w:pos="1591"/>
          <w:tab w:val="left" w:pos="2599"/>
        </w:tabs>
        <w:rPr>
          <w:rFonts w:ascii="Calibri"/>
          <w:i/>
        </w:rPr>
      </w:pPr>
      <w:r>
        <w:rPr>
          <w:rFonts w:ascii="Calibri"/>
          <w:i/>
          <w:w w:val="104"/>
          <w:u w:val="single"/>
        </w:rPr>
        <w:t xml:space="preserve"> </w:t>
      </w:r>
      <w:r w:rsidR="00724DCA">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sidR="00724DCA">
        <w:rPr>
          <w:rFonts w:ascii="Calibri"/>
          <w:i/>
          <w:w w:val="105"/>
          <w:u w:val="single"/>
        </w:rPr>
        <w:t>3</w:t>
      </w:r>
      <w:r>
        <w:rPr>
          <w:rFonts w:ascii="Calibri"/>
          <w:i/>
          <w:w w:val="105"/>
          <w:u w:val="single"/>
        </w:rPr>
        <w:tab/>
      </w:r>
      <w:r>
        <w:rPr>
          <w:rFonts w:ascii="Calibri"/>
          <w:i/>
          <w:w w:val="105"/>
        </w:rPr>
        <w:t>/</w:t>
      </w:r>
      <w:r>
        <w:rPr>
          <w:rFonts w:ascii="Calibri"/>
          <w:i/>
          <w:u w:val="single"/>
        </w:rPr>
        <w:tab/>
      </w:r>
      <w:r w:rsidR="00724DCA">
        <w:rPr>
          <w:rFonts w:ascii="Calibri"/>
          <w:i/>
          <w:u w:val="single"/>
        </w:rPr>
        <w:t>2022</w:t>
      </w:r>
    </w:p>
    <w:p w14:paraId="18A6F28D" w14:textId="77777777" w:rsidR="003C1C2A" w:rsidRDefault="003C1C2A" w:rsidP="003C1C2A">
      <w:pPr>
        <w:pStyle w:val="Heading5"/>
        <w:ind w:left="0"/>
      </w:pPr>
      <w:r>
        <w:rPr>
          <w:w w:val="105"/>
        </w:rPr>
        <w:t>Date approved by Kettering Health Board of Directors</w:t>
      </w:r>
    </w:p>
    <w:p w14:paraId="309C6DC8" w14:textId="730749C2" w:rsidR="00651C84" w:rsidRDefault="00651C84" w:rsidP="00F1171F">
      <w:pPr>
        <w:pStyle w:val="Heading5"/>
        <w:ind w:left="0"/>
      </w:pP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40D9" w14:textId="77777777" w:rsidR="007260E0" w:rsidRDefault="007260E0">
      <w:r>
        <w:separator/>
      </w:r>
    </w:p>
  </w:endnote>
  <w:endnote w:type="continuationSeparator" w:id="0">
    <w:p w14:paraId="3C15AB38" w14:textId="77777777" w:rsidR="007260E0" w:rsidRDefault="007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2943CC9D" w:rsidR="00651C84" w:rsidRDefault="00480B75">
                          <w:pPr>
                            <w:spacing w:before="16"/>
                            <w:ind w:left="20"/>
                            <w:rPr>
                              <w:rFonts w:ascii="Arial Narrow"/>
                              <w:sz w:val="20"/>
                            </w:rPr>
                          </w:pPr>
                          <w:r>
                            <w:rPr>
                              <w:rFonts w:ascii="Arial Narrow"/>
                              <w:sz w:val="20"/>
                            </w:rPr>
                            <w:t>Kettering Health Miamisburg Addendum 2020-2022</w:t>
                          </w:r>
                        </w:p>
                        <w:p w14:paraId="290D668C" w14:textId="77777777" w:rsidR="00480B75" w:rsidRDefault="00480B75">
                          <w:pPr>
                            <w:spacing w:before="16"/>
                            <w:ind w:left="20"/>
                            <w:rPr>
                              <w:rFonts w:ascii="Arial Narro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2943CC9D" w:rsidR="00651C84" w:rsidRDefault="00480B75">
                    <w:pPr>
                      <w:spacing w:before="16"/>
                      <w:ind w:left="20"/>
                      <w:rPr>
                        <w:rFonts w:ascii="Arial Narrow"/>
                        <w:sz w:val="20"/>
                      </w:rPr>
                    </w:pPr>
                    <w:r>
                      <w:rPr>
                        <w:rFonts w:ascii="Arial Narrow"/>
                        <w:sz w:val="20"/>
                      </w:rPr>
                      <w:t>Kettering Health Miamisburg Addendum 2020-2022</w:t>
                    </w:r>
                  </w:p>
                  <w:p w14:paraId="290D668C" w14:textId="77777777" w:rsidR="00480B75" w:rsidRDefault="00480B75">
                    <w:pPr>
                      <w:spacing w:before="16"/>
                      <w:ind w:left="20"/>
                      <w:rPr>
                        <w:rFonts w:ascii="Arial Narrow"/>
                        <w:sz w:val="20"/>
                      </w:rPr>
                    </w:pP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4486E32B" w:rsidR="00CD3A60" w:rsidRPr="00CD3A60" w:rsidRDefault="00F90F42"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4000 Miamisburg-Centerville Road</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Centerville</w:t>
    </w:r>
    <w:r w:rsidR="003B78EF" w:rsidRPr="003B78EF">
      <w:rPr>
        <w:rFonts w:ascii="Arial Narrow" w:hAnsi="Arial Narrow"/>
        <w:sz w:val="20"/>
        <w:szCs w:val="20"/>
      </w:rPr>
      <w:t xml:space="preserve"> OH 454</w:t>
    </w:r>
    <w:r>
      <w:rPr>
        <w:rFonts w:ascii="Arial Narrow" w:hAnsi="Arial Narrow"/>
        <w:sz w:val="20"/>
        <w:szCs w:val="20"/>
      </w:rPr>
      <w:t>5</w:t>
    </w:r>
    <w:r w:rsidR="003B78EF" w:rsidRPr="003B78EF">
      <w:rPr>
        <w:rFonts w:ascii="Arial Narrow" w:hAnsi="Arial Narrow"/>
        <w:sz w:val="20"/>
        <w:szCs w:val="20"/>
      </w:rPr>
      <w:t>9</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003B78EF" w:rsidRPr="003B78EF">
      <w:rPr>
        <w:rFonts w:ascii="Arial Narrow" w:hAnsi="Arial Narrow"/>
        <w:sz w:val="20"/>
        <w:szCs w:val="20"/>
      </w:rPr>
      <w:t>937/</w:t>
    </w:r>
    <w:r>
      <w:rPr>
        <w:rFonts w:ascii="Arial Narrow" w:hAnsi="Arial Narrow"/>
        <w:sz w:val="20"/>
        <w:szCs w:val="20"/>
      </w:rPr>
      <w:t>401-6000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A75A" w14:textId="77777777" w:rsidR="00B80623" w:rsidRDefault="00736A78">
    <w:pPr>
      <w:pStyle w:val="BodyText"/>
      <w:spacing w:line="14" w:lineRule="auto"/>
      <w:rPr>
        <w:sz w:val="20"/>
      </w:rPr>
    </w:pPr>
    <w:r>
      <w:rPr>
        <w:noProof/>
      </w:rPr>
      <mc:AlternateContent>
        <mc:Choice Requires="wps">
          <w:drawing>
            <wp:anchor distT="0" distB="0" distL="114300" distR="114300" simplePos="0" relativeHeight="503301232" behindDoc="1" locked="0" layoutInCell="1" allowOverlap="1" wp14:anchorId="4AAA35EC" wp14:editId="7EE38E00">
              <wp:simplePos x="0" y="0"/>
              <wp:positionH relativeFrom="page">
                <wp:posOffset>444500</wp:posOffset>
              </wp:positionH>
              <wp:positionV relativeFrom="page">
                <wp:posOffset>7411720</wp:posOffset>
              </wp:positionV>
              <wp:extent cx="2409825" cy="168910"/>
              <wp:effectExtent l="0" t="1270" r="3175"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D819" w14:textId="77777777" w:rsidR="00B80623" w:rsidRDefault="003B78EF">
                          <w:pPr>
                            <w:spacing w:before="16"/>
                            <w:ind w:left="20"/>
                            <w:rPr>
                              <w:rFonts w:ascii="Arial Narrow"/>
                              <w:sz w:val="20"/>
                            </w:rPr>
                          </w:pPr>
                          <w:r>
                            <w:rPr>
                              <w:rFonts w:ascii="Arial Narrow"/>
                              <w:sz w:val="20"/>
                            </w:rPr>
                            <w:t>Kettering Medical Center</w:t>
                          </w:r>
                          <w:r w:rsidR="00B80623">
                            <w:rPr>
                              <w:rFonts w:ascii="Arial Narrow"/>
                              <w:sz w:val="20"/>
                            </w:rPr>
                            <w:t xml:space="preserve">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35EC" id="_x0000_t202" coordsize="21600,21600" o:spt="202" path="m,l,21600r21600,l21600,xe">
              <v:stroke joinstyle="miter"/>
              <v:path gradientshapeok="t" o:connecttype="rect"/>
            </v:shapetype>
            <v:shape id="Text Box 10" o:spid="_x0000_s1028" type="#_x0000_t202" style="position:absolute;margin-left:35pt;margin-top:583.6pt;width:189.75pt;height:13.3pt;z-index:-1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" filled="f" stroked="f">
              <v:textbox inset="0,0,0,0">
                <w:txbxContent>
                  <w:p w14:paraId="57B3D819" w14:textId="77777777" w:rsidR="00B80623" w:rsidRDefault="003B78EF">
                    <w:pPr>
                      <w:spacing w:before="16"/>
                      <w:ind w:left="20"/>
                      <w:rPr>
                        <w:rFonts w:ascii="Arial Narrow"/>
                        <w:sz w:val="20"/>
                      </w:rPr>
                    </w:pPr>
                    <w:r>
                      <w:rPr>
                        <w:rFonts w:ascii="Arial Narrow"/>
                        <w:sz w:val="20"/>
                      </w:rPr>
                      <w:t>Kettering Medical Center</w:t>
                    </w:r>
                    <w:r w:rsidR="00B80623">
                      <w:rPr>
                        <w:rFonts w:ascii="Arial Narrow"/>
                        <w:sz w:val="20"/>
                      </w:rPr>
                      <w:t xml:space="preserve">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14:anchorId="7ACB8C15" wp14:editId="6DCA0C05">
              <wp:simplePos x="0" y="0"/>
              <wp:positionH relativeFrom="page">
                <wp:posOffset>9757410</wp:posOffset>
              </wp:positionH>
              <wp:positionV relativeFrom="page">
                <wp:posOffset>7427595</wp:posOffset>
              </wp:positionV>
              <wp:extent cx="141605" cy="203835"/>
              <wp:effectExtent l="381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61EDC"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8C15" id="Text Box 11" o:spid="_x0000_s1029" type="#_x0000_t202" style="position:absolute;margin-left:768.3pt;margin-top:584.85pt;width:11.15pt;height:16.05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PyRXP/qAQAAvQMAAA4AAAAAAAAAAAAAAAAALgIAAGRycy9lMm9E&#10;b2MueG1sUEsBAi0AFAAGAAgAAAAhAAQ+knviAAAADwEAAA8AAAAAAAAAAAAAAAAARAQAAGRycy9k&#10;b3ducmV2LnhtbFBLBQYAAAAABAAEAPMAAABTBQAAAAA=&#10;" filled="f" stroked="f">
              <v:textbox inset="0,0,0,0">
                <w:txbxContent>
                  <w:p w14:paraId="29761EDC"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EA98" w14:textId="77777777" w:rsidR="007260E0" w:rsidRDefault="007260E0">
      <w:r>
        <w:separator/>
      </w:r>
    </w:p>
  </w:footnote>
  <w:footnote w:type="continuationSeparator" w:id="0">
    <w:p w14:paraId="540B73A1" w14:textId="77777777" w:rsidR="007260E0" w:rsidRDefault="0072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B4E"/>
    <w:multiLevelType w:val="multilevel"/>
    <w:tmpl w:val="A768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2" w15:restartNumberingAfterBreak="0">
    <w:nsid w:val="056512F4"/>
    <w:multiLevelType w:val="multilevel"/>
    <w:tmpl w:val="85245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4"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768412C"/>
    <w:multiLevelType w:val="multilevel"/>
    <w:tmpl w:val="F10A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40D87"/>
    <w:rsid w:val="0005761D"/>
    <w:rsid w:val="00065E30"/>
    <w:rsid w:val="001A3C1D"/>
    <w:rsid w:val="001A591B"/>
    <w:rsid w:val="00230082"/>
    <w:rsid w:val="00235299"/>
    <w:rsid w:val="00251DD5"/>
    <w:rsid w:val="00283012"/>
    <w:rsid w:val="002C5D7C"/>
    <w:rsid w:val="002D33DE"/>
    <w:rsid w:val="0035286F"/>
    <w:rsid w:val="003756AB"/>
    <w:rsid w:val="00397871"/>
    <w:rsid w:val="003B78EF"/>
    <w:rsid w:val="003C1C2A"/>
    <w:rsid w:val="003E7D6F"/>
    <w:rsid w:val="003F693B"/>
    <w:rsid w:val="00480B75"/>
    <w:rsid w:val="004E344B"/>
    <w:rsid w:val="00511217"/>
    <w:rsid w:val="00547BFC"/>
    <w:rsid w:val="00553BAB"/>
    <w:rsid w:val="0057461E"/>
    <w:rsid w:val="00593AEC"/>
    <w:rsid w:val="005F4375"/>
    <w:rsid w:val="00627F1E"/>
    <w:rsid w:val="00651C84"/>
    <w:rsid w:val="00724DCA"/>
    <w:rsid w:val="007260E0"/>
    <w:rsid w:val="00736A78"/>
    <w:rsid w:val="00753F81"/>
    <w:rsid w:val="007C0573"/>
    <w:rsid w:val="00826886"/>
    <w:rsid w:val="00923C4E"/>
    <w:rsid w:val="00926AE0"/>
    <w:rsid w:val="00A20874"/>
    <w:rsid w:val="00A24495"/>
    <w:rsid w:val="00A76655"/>
    <w:rsid w:val="00AA1EEC"/>
    <w:rsid w:val="00AD67C7"/>
    <w:rsid w:val="00AE7161"/>
    <w:rsid w:val="00B67BCF"/>
    <w:rsid w:val="00B72508"/>
    <w:rsid w:val="00B80623"/>
    <w:rsid w:val="00C266FD"/>
    <w:rsid w:val="00C634CF"/>
    <w:rsid w:val="00C905A3"/>
    <w:rsid w:val="00CC41E4"/>
    <w:rsid w:val="00CD3A60"/>
    <w:rsid w:val="00D436C0"/>
    <w:rsid w:val="00D836A4"/>
    <w:rsid w:val="00DB7BB1"/>
    <w:rsid w:val="00E752FF"/>
    <w:rsid w:val="00EA63FC"/>
    <w:rsid w:val="00F1171F"/>
    <w:rsid w:val="00F23ECC"/>
    <w:rsid w:val="00F9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81"/>
    <w:rPr>
      <w:rFonts w:ascii="Segoe UI" w:eastAsia="Arial" w:hAnsi="Segoe UI" w:cs="Segoe UI"/>
      <w:sz w:val="18"/>
      <w:szCs w:val="18"/>
    </w:rPr>
  </w:style>
  <w:style w:type="character" w:customStyle="1" w:styleId="Heading2Char">
    <w:name w:val="Heading 2 Char"/>
    <w:basedOn w:val="DefaultParagraphFont"/>
    <w:link w:val="Heading2"/>
    <w:uiPriority w:val="9"/>
    <w:rsid w:val="00480B75"/>
    <w:rPr>
      <w:rFonts w:ascii="Calibri" w:eastAsia="Calibri" w:hAnsi="Calibri" w:cs="Calibri"/>
      <w:sz w:val="28"/>
      <w:szCs w:val="28"/>
    </w:rPr>
  </w:style>
  <w:style w:type="character" w:customStyle="1" w:styleId="BodyTextChar">
    <w:name w:val="Body Text Char"/>
    <w:basedOn w:val="DefaultParagraphFont"/>
    <w:link w:val="BodyText"/>
    <w:uiPriority w:val="1"/>
    <w:rsid w:val="004E34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4</cp:revision>
  <cp:lastPrinted>2022-10-25T17:14:00Z</cp:lastPrinted>
  <dcterms:created xsi:type="dcterms:W3CDTF">2022-10-25T17:22:00Z</dcterms:created>
  <dcterms:modified xsi:type="dcterms:W3CDTF">2022-11-30T19:25:00Z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